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24"/>
          <w:szCs w:val="24"/>
        </w:rPr>
      </w:pPr>
      <w:r>
        <w:rPr>
          <w:rFonts w:hint="eastAsia" w:asciiTheme="majorEastAsia" w:hAnsiTheme="majorEastAsia" w:eastAsiaTheme="majorEastAsia"/>
          <w:b/>
          <w:sz w:val="32"/>
          <w:szCs w:val="32"/>
        </w:rPr>
        <w:t>拟购</w:t>
      </w:r>
      <w:r>
        <w:rPr>
          <w:rFonts w:hint="eastAsia" w:asciiTheme="majorEastAsia" w:hAnsiTheme="majorEastAsia" w:eastAsiaTheme="majorEastAsia"/>
          <w:b/>
          <w:sz w:val="32"/>
          <w:szCs w:val="32"/>
          <w:u w:val="single"/>
        </w:rPr>
        <w:t>肺结节人工</w:t>
      </w:r>
      <w:r>
        <w:rPr>
          <w:rFonts w:asciiTheme="majorEastAsia" w:hAnsiTheme="majorEastAsia" w:eastAsiaTheme="majorEastAsia"/>
          <w:b/>
          <w:sz w:val="32"/>
          <w:szCs w:val="32"/>
          <w:u w:val="single"/>
        </w:rPr>
        <w:t>智能</w:t>
      </w:r>
      <w:r>
        <w:rPr>
          <w:rFonts w:hint="eastAsia" w:asciiTheme="majorEastAsia" w:hAnsiTheme="majorEastAsia" w:eastAsiaTheme="majorEastAsia"/>
          <w:b/>
          <w:sz w:val="32"/>
          <w:szCs w:val="32"/>
          <w:u w:val="single"/>
        </w:rPr>
        <w:t>辅助诊断系统</w:t>
      </w:r>
      <w:r>
        <w:rPr>
          <w:rFonts w:hint="eastAsia" w:asciiTheme="majorEastAsia" w:hAnsiTheme="majorEastAsia" w:eastAsiaTheme="majorEastAsia"/>
          <w:b/>
          <w:sz w:val="32"/>
          <w:szCs w:val="32"/>
        </w:rPr>
        <w:t>项目参数文件</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spacing w:line="320" w:lineRule="exact"/>
        <w:ind w:firstLine="422" w:firstLineChars="200"/>
        <w:rPr>
          <w:rFonts w:ascii="仿宋" w:hAnsi="仿宋" w:eastAsia="仿宋"/>
          <w:b/>
          <w:szCs w:val="21"/>
        </w:rPr>
      </w:pPr>
      <w:r>
        <w:rPr>
          <w:rFonts w:hint="eastAsia" w:ascii="仿宋" w:hAnsi="仿宋" w:eastAsia="仿宋"/>
          <w:b/>
          <w:szCs w:val="21"/>
        </w:rPr>
        <w:t>备注：</w:t>
      </w:r>
    </w:p>
    <w:p>
      <w:pPr>
        <w:spacing w:line="320" w:lineRule="exact"/>
        <w:ind w:firstLine="420" w:firstLineChars="200"/>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发送至医院指定邮箱（医学装备</w:t>
      </w:r>
      <w:r>
        <w:rPr>
          <w:rFonts w:ascii="仿宋" w:hAnsi="仿宋" w:eastAsia="仿宋"/>
          <w:szCs w:val="21"/>
        </w:rPr>
        <w:t>部</w:t>
      </w:r>
      <w:r>
        <w:rPr>
          <w:rFonts w:hint="eastAsia" w:ascii="仿宋" w:hAnsi="仿宋" w:eastAsia="仿宋"/>
          <w:szCs w:val="21"/>
        </w:rPr>
        <w:t>:</w:t>
      </w:r>
      <w:r>
        <w:rPr>
          <w:rFonts w:hint="eastAsia" w:ascii="仿宋" w:hAnsi="仿宋" w:eastAsia="仿宋"/>
          <w:szCs w:val="21"/>
          <w:u w:val="single"/>
        </w:rPr>
        <w:t>1014327170@qq.com</w:t>
      </w:r>
      <w:r>
        <w:rPr>
          <w:rFonts w:hint="eastAsia" w:ascii="仿宋" w:hAnsi="仿宋" w:eastAsia="仿宋"/>
          <w:szCs w:val="21"/>
        </w:rPr>
        <w:t>）；</w:t>
      </w:r>
    </w:p>
    <w:p>
      <w:pPr>
        <w:spacing w:line="320" w:lineRule="exact"/>
        <w:ind w:firstLine="420" w:firstLineChars="200"/>
        <w:rPr>
          <w:rFonts w:ascii="仿宋" w:hAnsi="仿宋" w:eastAsia="仿宋"/>
          <w:b/>
          <w:szCs w:val="21"/>
          <w:u w:val="single"/>
        </w:rPr>
      </w:pPr>
      <w:r>
        <w:rPr>
          <w:rFonts w:hint="eastAsia" w:ascii="仿宋" w:hAnsi="仿宋" w:eastAsia="仿宋"/>
          <w:szCs w:val="21"/>
        </w:rPr>
        <w:t>2、响应情况（是/否）若为否则继续填写具体建议修改意见，建议修改意见须提供相应证明材料（证明材料须为政府主管部门及其下属机构出具的检测报告，无证明材料则不予采纳；建议修改意见原则上须满足业界主流品牌同档次水平产品且不得为独家），</w:t>
      </w:r>
      <w:r>
        <w:rPr>
          <w:rFonts w:hint="eastAsia" w:ascii="仿宋" w:hAnsi="仿宋" w:eastAsia="仿宋"/>
          <w:b/>
          <w:szCs w:val="21"/>
          <w:u w:val="single"/>
        </w:rPr>
        <w:t>同时务必备注本品牌本规格型号产品相对应的真实指标并标注是否为独家（供医院汇总定稿版参数时选择）；</w:t>
      </w:r>
    </w:p>
    <w:p>
      <w:pPr>
        <w:spacing w:line="320" w:lineRule="exact"/>
        <w:ind w:firstLine="420" w:firstLineChars="200"/>
        <w:rPr>
          <w:rFonts w:ascii="仿宋" w:hAnsi="仿宋" w:eastAsia="仿宋"/>
          <w:bCs/>
          <w:szCs w:val="21"/>
        </w:rPr>
      </w:pPr>
      <w:r>
        <w:rPr>
          <w:rFonts w:hint="eastAsia" w:ascii="仿宋" w:hAnsi="仿宋" w:eastAsia="仿宋"/>
          <w:bCs/>
          <w:szCs w:val="21"/>
        </w:rPr>
        <w:t>3、院方根据各潜在供应商提供的配套耗材和须定期更换零部件的报价清单(须同步提供近</w:t>
      </w:r>
      <w:r>
        <w:rPr>
          <w:rFonts w:ascii="仿宋" w:hAnsi="仿宋" w:eastAsia="仿宋"/>
          <w:bCs/>
          <w:szCs w:val="21"/>
        </w:rPr>
        <w:t>3</w:t>
      </w:r>
      <w:r>
        <w:rPr>
          <w:rFonts w:hint="eastAsia" w:ascii="仿宋" w:hAnsi="仿宋" w:eastAsia="仿宋"/>
          <w:bCs/>
          <w:szCs w:val="21"/>
        </w:rPr>
        <w:t>年内至少</w:t>
      </w:r>
      <w:r>
        <w:rPr>
          <w:rFonts w:ascii="仿宋" w:hAnsi="仿宋" w:eastAsia="仿宋"/>
          <w:bCs/>
          <w:szCs w:val="21"/>
        </w:rPr>
        <w:t>5</w:t>
      </w:r>
      <w:r>
        <w:rPr>
          <w:rFonts w:hint="eastAsia" w:ascii="仿宋" w:hAnsi="仿宋" w:eastAsia="仿宋"/>
          <w:bCs/>
          <w:szCs w:val="21"/>
        </w:rPr>
        <w:t>家二级及以上医院发票原件扫描件和入库清单【遮挡无效】)进行设置相关报价限价，若潜在供应商均未提供报价清单（含发票原件扫描件和入库清单）则视同本项目无耗材和须定期更换零部件。</w:t>
      </w:r>
    </w:p>
    <w:p>
      <w:pPr>
        <w:spacing w:line="320" w:lineRule="exact"/>
        <w:ind w:firstLine="422" w:firstLineChars="200"/>
        <w:rPr>
          <w:rFonts w:ascii="仿宋" w:hAnsi="仿宋" w:eastAsia="仿宋"/>
          <w:szCs w:val="21"/>
        </w:rPr>
      </w:pPr>
      <w:r>
        <w:rPr>
          <w:rFonts w:hint="eastAsia" w:ascii="仿宋" w:hAnsi="仿宋" w:eastAsia="仿宋"/>
          <w:b/>
          <w:szCs w:val="21"/>
        </w:rPr>
        <w:t>4、杜绝两现象：</w:t>
      </w:r>
      <w:r>
        <w:rPr>
          <w:rFonts w:hint="eastAsia" w:ascii="仿宋" w:hAnsi="仿宋" w:eastAsia="仿宋"/>
          <w:bCs/>
          <w:szCs w:val="21"/>
        </w:rPr>
        <w:t>一是整机保修</w:t>
      </w:r>
      <w:r>
        <w:rPr>
          <w:rFonts w:hint="eastAsia" w:ascii="仿宋" w:hAnsi="仿宋" w:eastAsia="仿宋"/>
          <w:bCs/>
          <w:szCs w:val="21"/>
          <w:lang w:val="en-US" w:eastAsia="zh-CN"/>
        </w:rPr>
        <w:t>1</w:t>
      </w:r>
      <w:r>
        <w:rPr>
          <w:rFonts w:hint="eastAsia" w:ascii="仿宋" w:hAnsi="仿宋" w:eastAsia="仿宋"/>
          <w:bCs/>
          <w:szCs w:val="21"/>
        </w:rPr>
        <w:t>年，保修范围不包含须定期更换零部件，须定期更换零部件报价清单如下...；二是将须定期更换零部件变为耗材，恶意降低货物价格，提高耗材价（或直接提高耗材报价）。</w:t>
      </w:r>
    </w:p>
    <w:p>
      <w:pPr>
        <w:spacing w:line="320" w:lineRule="exact"/>
        <w:rPr>
          <w:rFonts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pPr>
        <w:spacing w:line="300" w:lineRule="exact"/>
        <w:ind w:firstLine="420" w:firstLineChars="200"/>
        <w:rPr>
          <w:rFonts w:ascii="仿宋" w:hAnsi="仿宋" w:eastAsia="仿宋"/>
          <w:b/>
          <w:szCs w:val="21"/>
        </w:rPr>
      </w:pPr>
      <w:r>
        <w:rPr>
          <w:rFonts w:hint="eastAsia" w:ascii="仿宋" w:hAnsi="仿宋" w:eastAsia="仿宋" w:cs="仿宋"/>
          <w:bCs/>
          <w:szCs w:val="21"/>
        </w:rPr>
        <w:t>5、</w:t>
      </w:r>
      <w:r>
        <w:rPr>
          <w:rFonts w:hint="eastAsia" w:ascii="仿宋" w:hAnsi="仿宋" w:eastAsia="仿宋" w:cs="仿宋"/>
          <w:bCs/>
          <w:color w:val="FF0000"/>
          <w:szCs w:val="21"/>
        </w:rPr>
        <w:t>拟设置为</w:t>
      </w:r>
      <w:r>
        <w:rPr>
          <w:rFonts w:hint="eastAsia" w:ascii="仿宋" w:hAnsi="仿宋" w:eastAsia="仿宋" w:cs="仿宋"/>
          <w:bCs/>
          <w:szCs w:val="21"/>
        </w:rPr>
        <w:t>★项参数</w:t>
      </w:r>
      <w:r>
        <w:rPr>
          <w:rFonts w:hint="eastAsia" w:ascii="仿宋" w:hAnsi="仿宋" w:eastAsia="仿宋" w:cs="仿宋"/>
          <w:bCs/>
          <w:color w:val="FF0000"/>
          <w:szCs w:val="21"/>
        </w:rPr>
        <w:t>(★项标准：拟购设备核心参数指标</w:t>
      </w:r>
      <w:r>
        <w:rPr>
          <w:rFonts w:hint="eastAsia" w:ascii="仿宋" w:hAnsi="仿宋" w:eastAsia="仿宋" w:cs="仿宋"/>
          <w:b/>
          <w:szCs w:val="21"/>
        </w:rPr>
        <w:t>【如有不妥，请提出并提供权威部门证明文件，否则不予采纳】)</w:t>
      </w:r>
      <w:r>
        <w:rPr>
          <w:rFonts w:hint="eastAsia" w:ascii="仿宋" w:hAnsi="仿宋" w:eastAsia="仿宋" w:cs="仿宋"/>
          <w:bCs/>
          <w:szCs w:val="21"/>
        </w:rPr>
        <w:t>要求投标人在投标文件中所提供的证明材料须为政府主管部门</w:t>
      </w:r>
      <w:r>
        <w:rPr>
          <w:rFonts w:hint="eastAsia" w:ascii="仿宋" w:hAnsi="仿宋" w:eastAsia="仿宋" w:cs="仿宋"/>
          <w:b/>
          <w:szCs w:val="21"/>
        </w:rPr>
        <w:t>（</w:t>
      </w:r>
      <w:r>
        <w:rPr>
          <w:rStyle w:val="18"/>
          <w:rFonts w:hint="eastAsia" w:ascii="仿宋" w:hAnsi="仿宋" w:eastAsia="仿宋" w:cs="仿宋"/>
          <w:b/>
          <w:szCs w:val="21"/>
        </w:rPr>
        <w:t>或具备CMA【或CNAS】资质检测机构）</w:t>
      </w:r>
      <w:r>
        <w:rPr>
          <w:rStyle w:val="18"/>
          <w:rFonts w:hint="eastAsia" w:ascii="仿宋" w:hAnsi="仿宋" w:eastAsia="仿宋" w:cs="仿宋"/>
          <w:bCs/>
          <w:szCs w:val="21"/>
        </w:rPr>
        <w:t>出具的质检报告原件扫描件（政府主管部门</w:t>
      </w:r>
      <w:r>
        <w:rPr>
          <w:rFonts w:hint="eastAsia" w:ascii="仿宋" w:hAnsi="仿宋" w:eastAsia="仿宋" w:cs="仿宋"/>
          <w:bCs/>
          <w:szCs w:val="21"/>
        </w:rPr>
        <w:t>如国家</w:t>
      </w:r>
      <w:r>
        <w:rPr>
          <w:rStyle w:val="18"/>
          <w:rFonts w:hint="eastAsia" w:ascii="仿宋" w:hAnsi="仿宋" w:eastAsia="仿宋" w:cs="仿宋"/>
          <w:bCs/>
          <w:szCs w:val="21"/>
        </w:rPr>
        <w:t>食药监局或其下属单位或省级医疗器械检验机构或省级食品药品检验机构等）。</w:t>
      </w:r>
    </w:p>
    <w:p>
      <w:pPr>
        <w:spacing w:line="300" w:lineRule="exact"/>
        <w:ind w:firstLine="420" w:firstLineChars="200"/>
        <w:rPr>
          <w:rFonts w:ascii="仿宋" w:hAnsi="仿宋" w:eastAsia="仿宋"/>
          <w:b/>
          <w:szCs w:val="21"/>
        </w:rPr>
      </w:pPr>
      <w:r>
        <w:rPr>
          <w:rFonts w:hint="eastAsia" w:ascii="仿宋" w:hAnsi="仿宋" w:eastAsia="仿宋"/>
          <w:bCs/>
          <w:szCs w:val="21"/>
        </w:rPr>
        <w:t>附件：表1-4</w:t>
      </w:r>
    </w:p>
    <w:p>
      <w:pPr>
        <w:rPr>
          <w:rFonts w:ascii="宋体" w:hAnsi="宋体" w:eastAsia="宋体" w:cs="宋体"/>
          <w:sz w:val="24"/>
          <w:szCs w:val="24"/>
        </w:rPr>
      </w:pPr>
    </w:p>
    <w:tbl>
      <w:tblPr>
        <w:tblStyle w:val="14"/>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961"/>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807" w:type="dxa"/>
            <w:gridSpan w:val="2"/>
            <w:vMerge w:val="restart"/>
            <w:vAlign w:val="center"/>
          </w:tcPr>
          <w:p>
            <w:pPr>
              <w:spacing w:line="360" w:lineRule="exact"/>
              <w:rPr>
                <w:rFonts w:ascii="宋体" w:hAnsi="宋体" w:eastAsia="宋体" w:cs="宋体"/>
                <w:sz w:val="28"/>
                <w:szCs w:val="24"/>
              </w:rPr>
            </w:pPr>
            <w:r>
              <w:rPr>
                <w:rFonts w:hint="eastAsia" w:ascii="宋体" w:hAnsi="宋体" w:eastAsia="宋体" w:cs="宋体"/>
                <w:b/>
                <w:bCs/>
                <w:sz w:val="28"/>
                <w:szCs w:val="24"/>
              </w:rPr>
              <w:t>参数</w:t>
            </w:r>
            <w:r>
              <w:rPr>
                <w:rFonts w:ascii="宋体" w:hAnsi="宋体" w:eastAsia="宋体" w:cs="宋体"/>
                <w:b/>
                <w:bCs/>
                <w:sz w:val="28"/>
                <w:szCs w:val="24"/>
              </w:rPr>
              <w:t>及配置要求</w:t>
            </w:r>
          </w:p>
        </w:tc>
        <w:tc>
          <w:tcPr>
            <w:tcW w:w="1985" w:type="dxa"/>
            <w:gridSpan w:val="2"/>
            <w:vAlign w:val="center"/>
          </w:tcPr>
          <w:p>
            <w:pPr>
              <w:spacing w:line="360" w:lineRule="exact"/>
              <w:jc w:val="center"/>
              <w:rPr>
                <w:rFonts w:hint="eastAsia" w:ascii="宋体" w:hAnsi="宋体" w:eastAsia="宋体" w:cs="宋体"/>
                <w:sz w:val="28"/>
                <w:szCs w:val="24"/>
              </w:rPr>
            </w:pPr>
            <w:r>
              <w:rPr>
                <w:rFonts w:hint="eastAsia" w:ascii="宋体" w:hAnsi="宋体" w:eastAsia="宋体" w:cs="宋体"/>
                <w:b/>
                <w:bCs/>
                <w:sz w:val="28"/>
                <w:szCs w:val="24"/>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807" w:type="dxa"/>
            <w:gridSpan w:val="2"/>
            <w:vMerge w:val="continue"/>
            <w:vAlign w:val="center"/>
          </w:tcPr>
          <w:p>
            <w:pPr>
              <w:spacing w:line="360" w:lineRule="exact"/>
              <w:rPr>
                <w:rFonts w:hint="eastAsia" w:ascii="宋体" w:hAnsi="宋体" w:eastAsia="宋体" w:cs="宋体"/>
                <w:b/>
                <w:bCs/>
                <w:sz w:val="28"/>
                <w:szCs w:val="24"/>
              </w:rPr>
            </w:pPr>
          </w:p>
        </w:tc>
        <w:tc>
          <w:tcPr>
            <w:tcW w:w="992" w:type="dxa"/>
            <w:vAlign w:val="center"/>
          </w:tcPr>
          <w:p>
            <w:pPr>
              <w:spacing w:line="360" w:lineRule="exact"/>
              <w:jc w:val="center"/>
              <w:rPr>
                <w:rFonts w:hint="eastAsia" w:ascii="宋体" w:hAnsi="宋体" w:eastAsia="宋体" w:cs="宋体"/>
                <w:bCs/>
                <w:sz w:val="28"/>
                <w:szCs w:val="24"/>
              </w:rPr>
            </w:pPr>
            <w:r>
              <w:rPr>
                <w:rFonts w:hint="eastAsia" w:ascii="宋体" w:hAnsi="宋体" w:eastAsia="宋体" w:cs="宋体"/>
                <w:bCs/>
                <w:sz w:val="28"/>
                <w:szCs w:val="24"/>
              </w:rPr>
              <w:t>是</w:t>
            </w:r>
          </w:p>
        </w:tc>
        <w:tc>
          <w:tcPr>
            <w:tcW w:w="993" w:type="dxa"/>
            <w:vAlign w:val="center"/>
          </w:tcPr>
          <w:p>
            <w:pPr>
              <w:spacing w:line="360" w:lineRule="exact"/>
              <w:jc w:val="center"/>
              <w:rPr>
                <w:rFonts w:hint="eastAsia" w:ascii="宋体" w:hAnsi="宋体" w:eastAsia="宋体" w:cs="宋体"/>
                <w:bCs/>
                <w:sz w:val="28"/>
                <w:szCs w:val="24"/>
              </w:rPr>
            </w:pPr>
            <w:r>
              <w:rPr>
                <w:rFonts w:hint="eastAsia" w:ascii="宋体" w:hAnsi="宋体" w:eastAsia="宋体" w:cs="宋体"/>
                <w:bCs/>
                <w:sz w:val="28"/>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1</w:t>
            </w:r>
          </w:p>
        </w:tc>
        <w:tc>
          <w:tcPr>
            <w:tcW w:w="4961" w:type="dxa"/>
            <w:vAlign w:val="center"/>
          </w:tcPr>
          <w:p>
            <w:pPr>
              <w:widowControl/>
              <w:jc w:val="left"/>
              <w:rPr>
                <w:rFonts w:ascii="宋体" w:hAnsi="宋体" w:eastAsia="宋体"/>
                <w:b/>
                <w:bCs/>
                <w:color w:val="000000"/>
                <w:kern w:val="0"/>
                <w:sz w:val="24"/>
                <w:szCs w:val="24"/>
              </w:rPr>
            </w:pPr>
            <w:r>
              <w:rPr>
                <w:rFonts w:hint="eastAsia" w:ascii="宋体" w:hAnsi="宋体" w:eastAsia="宋体"/>
                <w:b/>
                <w:bCs/>
                <w:color w:val="000000"/>
                <w:kern w:val="0"/>
                <w:sz w:val="24"/>
                <w:szCs w:val="24"/>
              </w:rPr>
              <w:t>硬件配置及资质要求</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专用塔式或机架式机箱：一套</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1.1.1</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CPU芯片组Intel® Xeon CPU</w:t>
            </w:r>
            <w:r>
              <w:rPr>
                <w:rFonts w:hint="eastAsia" w:ascii="宋体" w:hAnsi="宋体" w:eastAsia="宋体"/>
                <w:color w:val="000000"/>
                <w:kern w:val="0"/>
                <w:sz w:val="24"/>
                <w:szCs w:val="24"/>
                <w:lang w:eastAsia="zh-Hans"/>
              </w:rPr>
              <w:t>≥</w:t>
            </w:r>
            <w:r>
              <w:rPr>
                <w:rFonts w:hint="eastAsia" w:ascii="宋体" w:hAnsi="宋体" w:eastAsia="宋体"/>
                <w:color w:val="000000"/>
                <w:kern w:val="0"/>
                <w:sz w:val="24"/>
                <w:szCs w:val="24"/>
              </w:rPr>
              <w:t>2</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1.1.2</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内存≥64GB</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1.1.3</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硬盘容量≥10T</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1.1.4</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SSD硬盘容量≥2T</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1.1.5</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 xml:space="preserve">GPU支持≥2组、Nvidia GeForce RTX </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1.1.6</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系统：Software Ubuntu 16.04 LTS 64位</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1.1.7</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显示器：一套</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1.2</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资质要求</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1.2.1</w:t>
            </w:r>
          </w:p>
        </w:tc>
        <w:tc>
          <w:tcPr>
            <w:tcW w:w="4961" w:type="dxa"/>
            <w:vAlign w:val="center"/>
          </w:tcPr>
          <w:p>
            <w:pPr>
              <w:widowControl/>
              <w:jc w:val="left"/>
              <w:textAlignment w:val="baseline"/>
              <w:rPr>
                <w:rFonts w:ascii="宋体" w:hAnsi="宋体" w:eastAsia="宋体"/>
                <w:color w:val="000000"/>
                <w:kern w:val="0"/>
                <w:sz w:val="24"/>
                <w:szCs w:val="24"/>
              </w:rPr>
            </w:pPr>
            <w:r>
              <w:rPr>
                <w:rFonts w:hint="eastAsia" w:ascii="宋体" w:hAnsi="宋体" w:eastAsia="宋体"/>
                <w:color w:val="000000"/>
                <w:kern w:val="0"/>
                <w:sz w:val="24"/>
                <w:szCs w:val="24"/>
                <w:lang w:eastAsia="zh-Hans"/>
              </w:rPr>
              <w:t>所投产品具</w:t>
            </w:r>
            <w:r>
              <w:rPr>
                <w:rFonts w:hint="eastAsia" w:ascii="宋体" w:hAnsi="宋体" w:eastAsia="宋体"/>
                <w:color w:val="000000"/>
                <w:kern w:val="0"/>
                <w:sz w:val="24"/>
                <w:szCs w:val="24"/>
              </w:rPr>
              <w:t>备NMPA三类注册证, 并提供注册证复印件</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color w:val="000000"/>
                <w:kern w:val="0"/>
                <w:sz w:val="24"/>
                <w:szCs w:val="24"/>
              </w:rPr>
              <w:t>1.2.2</w:t>
            </w:r>
          </w:p>
        </w:tc>
        <w:tc>
          <w:tcPr>
            <w:tcW w:w="4961" w:type="dxa"/>
            <w:vAlign w:val="center"/>
          </w:tcPr>
          <w:p>
            <w:pPr>
              <w:widowControl/>
              <w:jc w:val="left"/>
              <w:textAlignment w:val="baseline"/>
              <w:rPr>
                <w:rFonts w:ascii="宋体" w:hAnsi="宋体" w:eastAsia="宋体"/>
                <w:color w:val="000000"/>
                <w:sz w:val="24"/>
                <w:szCs w:val="24"/>
              </w:rPr>
            </w:pPr>
            <w:r>
              <w:rPr>
                <w:rFonts w:hint="eastAsia" w:ascii="宋体" w:hAnsi="宋体" w:eastAsia="宋体"/>
                <w:color w:val="000000"/>
                <w:kern w:val="0"/>
                <w:sz w:val="24"/>
                <w:szCs w:val="24"/>
              </w:rPr>
              <w:t>所投产品具备MDR CE认证，并提供注册证复印件</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color w:val="000000"/>
                <w:kern w:val="0"/>
                <w:sz w:val="24"/>
                <w:szCs w:val="24"/>
              </w:rPr>
              <w:t>1.2.3</w:t>
            </w:r>
          </w:p>
        </w:tc>
        <w:tc>
          <w:tcPr>
            <w:tcW w:w="4961" w:type="dxa"/>
            <w:vAlign w:val="center"/>
          </w:tcPr>
          <w:p>
            <w:pPr>
              <w:pStyle w:val="11"/>
              <w:shd w:val="clear" w:color="auto" w:fill="FFFFFF"/>
              <w:textAlignment w:val="baseline"/>
              <w:rPr>
                <w:rFonts w:ascii="宋体" w:hAnsi="宋体" w:eastAsia="宋体"/>
                <w:color w:val="FF0000"/>
              </w:rPr>
            </w:pPr>
            <w:r>
              <w:rPr>
                <w:rFonts w:hint="eastAsia" w:ascii="宋体" w:hAnsi="宋体" w:eastAsia="宋体"/>
                <w:color w:val="000000"/>
              </w:rPr>
              <w:t>提供所投产品应用部位相关SCI论证发表期刊，且IF＞12分</w:t>
            </w:r>
            <w:r>
              <w:rPr>
                <w:rFonts w:ascii="宋体" w:hAnsi="宋体" w:eastAsia="宋体"/>
                <w:color w:val="000000"/>
              </w:rPr>
              <w:t>，</w:t>
            </w:r>
            <w:r>
              <w:rPr>
                <w:rFonts w:hint="eastAsia" w:ascii="宋体" w:hAnsi="宋体" w:eastAsia="宋体"/>
                <w:color w:val="000000"/>
              </w:rPr>
              <w:t>提供SCI学术论文证明</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s="等线"/>
                <w:sz w:val="24"/>
                <w:szCs w:val="24"/>
              </w:rPr>
            </w:pPr>
            <w:r>
              <w:rPr>
                <w:rFonts w:hint="eastAsia" w:ascii="宋体" w:hAnsi="宋体" w:eastAsia="宋体"/>
                <w:color w:val="000000"/>
                <w:kern w:val="0"/>
                <w:sz w:val="24"/>
                <w:szCs w:val="24"/>
              </w:rPr>
              <w:t>1.2.4</w:t>
            </w:r>
          </w:p>
        </w:tc>
        <w:tc>
          <w:tcPr>
            <w:tcW w:w="4961" w:type="dxa"/>
            <w:vAlign w:val="center"/>
          </w:tcPr>
          <w:p>
            <w:pPr>
              <w:pStyle w:val="11"/>
              <w:shd w:val="clear" w:color="auto" w:fill="FFFFFF"/>
              <w:textAlignment w:val="baseline"/>
              <w:rPr>
                <w:rFonts w:ascii="宋体" w:hAnsi="宋体" w:eastAsia="宋体"/>
                <w:color w:val="000000"/>
              </w:rPr>
            </w:pPr>
            <w:r>
              <w:rPr>
                <w:rFonts w:ascii="宋体" w:hAnsi="宋体" w:eastAsia="宋体" w:cs="宋体"/>
                <w:color w:val="000000" w:themeColor="text1"/>
                <w:spacing w:val="-6"/>
                <w:lang w:eastAsia="zh-Hans"/>
                <w14:textFill>
                  <w14:solidFill>
                    <w14:schemeClr w14:val="tx1"/>
                  </w14:solidFill>
                </w14:textFill>
              </w:rPr>
              <w:t>所投产品生产企业或关联公司需</w:t>
            </w:r>
            <w:r>
              <w:rPr>
                <w:rFonts w:ascii="宋体" w:hAnsi="宋体" w:eastAsia="宋体" w:cs="宋体"/>
                <w:color w:val="000000"/>
                <w:spacing w:val="-6"/>
                <w:lang w:eastAsia="zh-Hans"/>
              </w:rPr>
              <w:t>具备企业信用等级证书（ AAA级 ) 认证 ，</w:t>
            </w:r>
            <w:r>
              <w:rPr>
                <w:rFonts w:hint="eastAsia" w:ascii="宋体" w:hAnsi="宋体" w:eastAsia="宋体" w:cs="宋体"/>
                <w:color w:val="000000"/>
                <w:spacing w:val="-6"/>
                <w:lang w:eastAsia="zh-Hans"/>
              </w:rPr>
              <w:t>并</w:t>
            </w:r>
            <w:r>
              <w:rPr>
                <w:rFonts w:ascii="宋体" w:hAnsi="宋体" w:eastAsia="宋体" w:cs="宋体"/>
                <w:color w:val="000000"/>
                <w:spacing w:val="-6"/>
                <w:lang w:eastAsia="zh-Hans"/>
              </w:rPr>
              <w:t>提供证书复印件</w:t>
            </w:r>
            <w:r>
              <w:rPr>
                <w:rFonts w:ascii="宋体" w:hAnsi="宋体" w:eastAsia="宋体" w:cs="宋体"/>
                <w:color w:val="000000"/>
                <w:spacing w:val="-6"/>
              </w:rPr>
              <w:t>；</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1.2.5</w:t>
            </w:r>
          </w:p>
        </w:tc>
        <w:tc>
          <w:tcPr>
            <w:tcW w:w="4961" w:type="dxa"/>
            <w:vAlign w:val="center"/>
          </w:tcPr>
          <w:p>
            <w:pPr>
              <w:widowControl/>
              <w:jc w:val="left"/>
              <w:textAlignment w:val="baseline"/>
              <w:rPr>
                <w:rFonts w:ascii="宋体" w:hAnsi="宋体" w:eastAsia="宋体"/>
                <w:sz w:val="24"/>
                <w:szCs w:val="24"/>
              </w:rPr>
            </w:pPr>
            <w:r>
              <w:rPr>
                <w:rFonts w:ascii="宋体" w:hAnsi="宋体" w:eastAsia="宋体" w:cs="宋体"/>
                <w:color w:val="000000" w:themeColor="text1"/>
                <w:spacing w:val="-6"/>
                <w:sz w:val="24"/>
                <w:szCs w:val="24"/>
                <w:lang w:eastAsia="zh-Hans"/>
                <w14:textFill>
                  <w14:solidFill>
                    <w14:schemeClr w14:val="tx1"/>
                  </w14:solidFill>
                </w14:textFill>
              </w:rPr>
              <w:t>所投产品生产企业或关联公司需</w:t>
            </w:r>
            <w:r>
              <w:rPr>
                <w:rFonts w:ascii="宋体" w:hAnsi="宋体" w:eastAsia="宋体" w:cs="宋体"/>
                <w:color w:val="000000"/>
                <w:spacing w:val="-6"/>
                <w:sz w:val="24"/>
                <w:szCs w:val="24"/>
                <w:lang w:eastAsia="zh-Hans"/>
              </w:rPr>
              <w:t>具</w:t>
            </w:r>
            <w:r>
              <w:rPr>
                <w:rFonts w:hint="eastAsia" w:ascii="宋体" w:hAnsi="宋体" w:eastAsia="宋体" w:cs="宋体"/>
                <w:color w:val="000000"/>
                <w:spacing w:val="-6"/>
                <w:sz w:val="24"/>
                <w:szCs w:val="24"/>
                <w:lang w:eastAsia="zh-Hans"/>
              </w:rPr>
              <w:t>备</w:t>
            </w:r>
            <w:r>
              <w:rPr>
                <w:rFonts w:ascii="宋体" w:hAnsi="宋体" w:eastAsia="宋体" w:cs="宋体"/>
                <w:color w:val="000000"/>
                <w:spacing w:val="-6"/>
                <w:sz w:val="24"/>
                <w:szCs w:val="24"/>
                <w:lang w:eastAsia="zh-Hans"/>
              </w:rPr>
              <w:t>公安部信息系统安全等级保护备案证明三级</w:t>
            </w:r>
            <w:r>
              <w:rPr>
                <w:rFonts w:hint="eastAsia" w:ascii="宋体" w:hAnsi="宋体" w:eastAsia="宋体" w:cs="宋体"/>
                <w:color w:val="000000"/>
                <w:spacing w:val="-6"/>
                <w:sz w:val="24"/>
                <w:szCs w:val="24"/>
                <w:lang w:eastAsia="zh-Hans"/>
              </w:rPr>
              <w:t>及以上</w:t>
            </w:r>
            <w:r>
              <w:rPr>
                <w:rFonts w:ascii="宋体" w:hAnsi="宋体" w:eastAsia="宋体" w:cs="宋体"/>
                <w:color w:val="000000"/>
                <w:spacing w:val="-6"/>
                <w:sz w:val="24"/>
                <w:szCs w:val="24"/>
                <w:lang w:eastAsia="zh-Hans"/>
              </w:rPr>
              <w:t>认证 ，</w:t>
            </w:r>
            <w:r>
              <w:rPr>
                <w:rFonts w:hint="eastAsia" w:ascii="宋体" w:hAnsi="宋体" w:eastAsia="宋体" w:cs="宋体"/>
                <w:color w:val="000000"/>
                <w:spacing w:val="-6"/>
                <w:sz w:val="24"/>
                <w:szCs w:val="24"/>
                <w:lang w:eastAsia="zh-Hans"/>
              </w:rPr>
              <w:t>并</w:t>
            </w:r>
            <w:r>
              <w:rPr>
                <w:rFonts w:ascii="宋体" w:hAnsi="宋体" w:eastAsia="宋体" w:cs="宋体"/>
                <w:color w:val="000000"/>
                <w:spacing w:val="-6"/>
                <w:sz w:val="24"/>
                <w:szCs w:val="24"/>
                <w:lang w:eastAsia="zh-Hans"/>
              </w:rPr>
              <w:t>提供证书复印件</w:t>
            </w:r>
            <w:r>
              <w:rPr>
                <w:rFonts w:ascii="宋体" w:hAnsi="宋体" w:eastAsia="宋体" w:cs="宋体"/>
                <w:color w:val="000000"/>
                <w:spacing w:val="-6"/>
                <w:sz w:val="24"/>
                <w:szCs w:val="24"/>
              </w:rPr>
              <w:t>；</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color w:val="000000"/>
                <w:kern w:val="0"/>
                <w:sz w:val="24"/>
                <w:szCs w:val="24"/>
              </w:rPr>
              <w:t>1.2.6</w:t>
            </w:r>
          </w:p>
        </w:tc>
        <w:tc>
          <w:tcPr>
            <w:tcW w:w="4961" w:type="dxa"/>
            <w:vAlign w:val="center"/>
          </w:tcPr>
          <w:p>
            <w:pPr>
              <w:spacing w:line="360" w:lineRule="auto"/>
              <w:textAlignment w:val="baseline"/>
              <w:rPr>
                <w:rFonts w:ascii="宋体" w:hAnsi="宋体" w:eastAsia="宋体"/>
                <w:sz w:val="24"/>
                <w:szCs w:val="24"/>
              </w:rPr>
            </w:pPr>
            <w:r>
              <w:rPr>
                <w:rFonts w:ascii="宋体" w:hAnsi="宋体" w:eastAsia="宋体" w:cs="宋体"/>
                <w:color w:val="000000" w:themeColor="text1"/>
                <w:spacing w:val="-6"/>
                <w:sz w:val="24"/>
                <w:szCs w:val="24"/>
                <w:lang w:eastAsia="zh-Hans"/>
                <w14:textFill>
                  <w14:solidFill>
                    <w14:schemeClr w14:val="tx1"/>
                  </w14:solidFill>
                </w14:textFill>
              </w:rPr>
              <w:t>所投产品生产企业或关联公司需</w:t>
            </w:r>
            <w:r>
              <w:rPr>
                <w:rFonts w:ascii="宋体" w:hAnsi="宋体" w:eastAsia="宋体" w:cs="宋体"/>
                <w:color w:val="000000"/>
                <w:spacing w:val="-6"/>
                <w:sz w:val="24"/>
                <w:szCs w:val="24"/>
                <w:lang w:eastAsia="zh-Hans"/>
              </w:rPr>
              <w:t>具</w:t>
            </w:r>
            <w:r>
              <w:rPr>
                <w:rFonts w:hint="eastAsia" w:ascii="宋体" w:hAnsi="宋体" w:eastAsia="宋体" w:cs="宋体"/>
                <w:color w:val="000000"/>
                <w:spacing w:val="-6"/>
                <w:sz w:val="24"/>
                <w:szCs w:val="24"/>
                <w:lang w:eastAsia="zh-Hans"/>
              </w:rPr>
              <w:t>备</w:t>
            </w:r>
            <w:r>
              <w:rPr>
                <w:rFonts w:ascii="宋体" w:hAnsi="宋体" w:eastAsia="宋体" w:cs="宋体"/>
                <w:color w:val="000000" w:themeColor="text1"/>
                <w:spacing w:val="-6"/>
                <w:sz w:val="24"/>
                <w:szCs w:val="24"/>
                <w:lang w:eastAsia="zh-Hans"/>
                <w14:textFill>
                  <w14:solidFill>
                    <w14:schemeClr w14:val="tx1"/>
                  </w14:solidFill>
                </w14:textFill>
              </w:rPr>
              <w:t>影像辅助诊断云平台可信云认证，提供证书复印件；</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color w:val="000000"/>
                <w:kern w:val="0"/>
                <w:sz w:val="24"/>
                <w:szCs w:val="24"/>
              </w:rPr>
              <w:t>1.2.</w:t>
            </w:r>
            <w:r>
              <w:rPr>
                <w:rFonts w:ascii="宋体" w:hAnsi="宋体" w:eastAsia="宋体"/>
                <w:color w:val="000000"/>
                <w:kern w:val="0"/>
                <w:sz w:val="24"/>
                <w:szCs w:val="24"/>
              </w:rPr>
              <w:t>7</w:t>
            </w:r>
          </w:p>
        </w:tc>
        <w:tc>
          <w:tcPr>
            <w:tcW w:w="496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textAlignment w:val="baseline"/>
              <w:rPr>
                <w:rFonts w:ascii="宋体" w:hAnsi="宋体" w:eastAsia="宋体"/>
                <w:color w:val="000000"/>
                <w:kern w:val="0"/>
                <w:sz w:val="24"/>
                <w:szCs w:val="24"/>
              </w:rPr>
            </w:pPr>
            <w:r>
              <w:rPr>
                <w:rFonts w:ascii="宋体" w:hAnsi="宋体" w:eastAsia="宋体" w:cs="宋体"/>
                <w:color w:val="000000" w:themeColor="text1"/>
                <w:spacing w:val="-6"/>
                <w:sz w:val="24"/>
                <w:szCs w:val="24"/>
                <w:lang w:eastAsia="zh-Hans"/>
                <w14:textFill>
                  <w14:solidFill>
                    <w14:schemeClr w14:val="tx1"/>
                  </w14:solidFill>
                </w14:textFill>
              </w:rPr>
              <w:t>所投产品生产企业或关联公司需</w:t>
            </w:r>
            <w:r>
              <w:rPr>
                <w:rFonts w:ascii="宋体" w:hAnsi="宋体" w:eastAsia="宋体" w:cs="宋体"/>
                <w:color w:val="000000"/>
                <w:spacing w:val="-6"/>
                <w:sz w:val="24"/>
                <w:szCs w:val="24"/>
                <w:lang w:eastAsia="zh-Hans"/>
              </w:rPr>
              <w:t>具</w:t>
            </w:r>
            <w:r>
              <w:rPr>
                <w:rFonts w:hint="eastAsia" w:ascii="宋体" w:hAnsi="宋体" w:eastAsia="宋体" w:cs="宋体"/>
                <w:color w:val="000000"/>
                <w:spacing w:val="-6"/>
                <w:sz w:val="24"/>
                <w:szCs w:val="24"/>
                <w:lang w:eastAsia="zh-Hans"/>
              </w:rPr>
              <w:t>备</w:t>
            </w:r>
            <w:r>
              <w:rPr>
                <w:rFonts w:ascii="宋体" w:hAnsi="宋体" w:eastAsia="宋体" w:cs="宋体"/>
                <w:color w:val="000000"/>
                <w:spacing w:val="-6"/>
                <w:sz w:val="24"/>
                <w:szCs w:val="24"/>
                <w:lang w:eastAsia="zh-Hans"/>
              </w:rPr>
              <w:t>CMMI</w:t>
            </w:r>
            <w:r>
              <w:rPr>
                <w:rFonts w:ascii="宋体" w:hAnsi="宋体" w:eastAsia="宋体" w:cs="宋体"/>
                <w:color w:val="000000" w:themeColor="text1"/>
                <w:spacing w:val="-6"/>
                <w:sz w:val="24"/>
                <w:szCs w:val="24"/>
                <w:lang w:eastAsia="zh-Hans"/>
                <w14:textFill>
                  <w14:solidFill>
                    <w14:schemeClr w14:val="tx1"/>
                  </w14:solidFill>
                </w14:textFill>
              </w:rPr>
              <w:t xml:space="preserve"> 3级</w:t>
            </w:r>
            <w:r>
              <w:rPr>
                <w:rFonts w:hint="eastAsia" w:ascii="宋体" w:hAnsi="宋体" w:eastAsia="宋体" w:cs="宋体"/>
                <w:color w:val="000000" w:themeColor="text1"/>
                <w:spacing w:val="-6"/>
                <w:sz w:val="24"/>
                <w:szCs w:val="24"/>
                <w:lang w:eastAsia="zh-Hans"/>
                <w14:textFill>
                  <w14:solidFill>
                    <w14:schemeClr w14:val="tx1"/>
                  </w14:solidFill>
                </w14:textFill>
              </w:rPr>
              <w:t>及以上</w:t>
            </w:r>
            <w:r>
              <w:rPr>
                <w:rFonts w:ascii="宋体" w:hAnsi="宋体" w:eastAsia="宋体" w:cs="宋体"/>
                <w:color w:val="000000" w:themeColor="text1"/>
                <w:spacing w:val="-6"/>
                <w:sz w:val="24"/>
                <w:szCs w:val="24"/>
                <w:lang w:eastAsia="zh-Hans"/>
                <w14:textFill>
                  <w14:solidFill>
                    <w14:schemeClr w14:val="tx1"/>
                  </w14:solidFill>
                </w14:textFill>
              </w:rPr>
              <w:t>认证 ，</w:t>
            </w:r>
            <w:r>
              <w:rPr>
                <w:rFonts w:hint="eastAsia" w:ascii="宋体" w:hAnsi="宋体" w:eastAsia="宋体" w:cs="宋体"/>
                <w:color w:val="000000" w:themeColor="text1"/>
                <w:spacing w:val="-6"/>
                <w:sz w:val="24"/>
                <w:szCs w:val="24"/>
                <w:lang w:eastAsia="zh-Hans"/>
                <w14:textFill>
                  <w14:solidFill>
                    <w14:schemeClr w14:val="tx1"/>
                  </w14:solidFill>
                </w14:textFill>
              </w:rPr>
              <w:t>并</w:t>
            </w:r>
            <w:r>
              <w:rPr>
                <w:rFonts w:ascii="宋体" w:hAnsi="宋体" w:eastAsia="宋体" w:cs="宋体"/>
                <w:color w:val="000000" w:themeColor="text1"/>
                <w:spacing w:val="-6"/>
                <w:sz w:val="24"/>
                <w:szCs w:val="24"/>
                <w:lang w:eastAsia="zh-Hans"/>
                <w14:textFill>
                  <w14:solidFill>
                    <w14:schemeClr w14:val="tx1"/>
                  </w14:solidFill>
                </w14:textFill>
              </w:rPr>
              <w:t>提供证书复印件</w:t>
            </w:r>
            <w:r>
              <w:rPr>
                <w:rFonts w:ascii="宋体" w:hAnsi="宋体" w:eastAsia="宋体" w:cs="宋体"/>
                <w:color w:val="000000" w:themeColor="text1"/>
                <w:spacing w:val="-6"/>
                <w:sz w:val="24"/>
                <w:szCs w:val="24"/>
                <w14:textFill>
                  <w14:solidFill>
                    <w14:schemeClr w14:val="tx1"/>
                  </w14:solidFill>
                </w14:textFill>
              </w:rPr>
              <w:t>；</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color w:val="000000"/>
                <w:kern w:val="0"/>
                <w:sz w:val="24"/>
                <w:szCs w:val="24"/>
              </w:rPr>
              <w:t>1.2.</w:t>
            </w:r>
            <w:r>
              <w:rPr>
                <w:rFonts w:ascii="宋体" w:hAnsi="宋体" w:eastAsia="宋体"/>
                <w:color w:val="000000"/>
                <w:kern w:val="0"/>
                <w:sz w:val="24"/>
                <w:szCs w:val="24"/>
              </w:rPr>
              <w:t>8</w:t>
            </w:r>
          </w:p>
        </w:tc>
        <w:tc>
          <w:tcPr>
            <w:tcW w:w="4961" w:type="dxa"/>
          </w:tcPr>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80" w:lineRule="exact"/>
              <w:jc w:val="left"/>
              <w:textAlignment w:val="baseline"/>
              <w:rPr>
                <w:rFonts w:ascii="宋体" w:hAnsi="宋体" w:eastAsia="宋体"/>
                <w:color w:val="000000"/>
                <w:kern w:val="0"/>
                <w:sz w:val="24"/>
                <w:szCs w:val="24"/>
              </w:rPr>
            </w:pPr>
            <w:r>
              <w:rPr>
                <w:rFonts w:ascii="宋体" w:hAnsi="宋体" w:eastAsia="宋体" w:cs="宋体"/>
                <w:color w:val="000000" w:themeColor="text1"/>
                <w:spacing w:val="-6"/>
                <w:sz w:val="24"/>
                <w:szCs w:val="24"/>
                <w:lang w:eastAsia="zh-Hans"/>
                <w14:textFill>
                  <w14:solidFill>
                    <w14:schemeClr w14:val="tx1"/>
                  </w14:solidFill>
                </w14:textFill>
              </w:rPr>
              <w:t>所投产品生产企业或关联公司需</w:t>
            </w:r>
            <w:r>
              <w:rPr>
                <w:rFonts w:ascii="宋体" w:hAnsi="宋体" w:eastAsia="宋体" w:cs="宋体"/>
                <w:color w:val="000000"/>
                <w:spacing w:val="-6"/>
                <w:sz w:val="24"/>
                <w:szCs w:val="24"/>
                <w:lang w:eastAsia="zh-Hans"/>
              </w:rPr>
              <w:t>具</w:t>
            </w:r>
            <w:r>
              <w:rPr>
                <w:rFonts w:hint="eastAsia" w:ascii="宋体" w:hAnsi="宋体" w:eastAsia="宋体" w:cs="宋体"/>
                <w:color w:val="000000"/>
                <w:spacing w:val="-6"/>
                <w:sz w:val="24"/>
                <w:szCs w:val="24"/>
                <w:lang w:eastAsia="zh-Hans"/>
              </w:rPr>
              <w:t>备</w:t>
            </w:r>
            <w:r>
              <w:rPr>
                <w:rFonts w:ascii="宋体" w:hAnsi="宋体" w:eastAsia="宋体" w:cs="宋体"/>
                <w:color w:val="000000"/>
                <w:spacing w:val="-6"/>
                <w:sz w:val="24"/>
                <w:szCs w:val="24"/>
                <w:lang w:eastAsia="zh-Hans"/>
              </w:rPr>
              <w:t>IS020000信息技术服务管理体系认证 ，</w:t>
            </w:r>
            <w:r>
              <w:rPr>
                <w:rFonts w:hint="eastAsia" w:ascii="宋体" w:hAnsi="宋体" w:eastAsia="宋体" w:cs="宋体"/>
                <w:color w:val="000000"/>
                <w:spacing w:val="-6"/>
                <w:sz w:val="24"/>
                <w:szCs w:val="24"/>
                <w:lang w:eastAsia="zh-Hans"/>
              </w:rPr>
              <w:t>并</w:t>
            </w:r>
            <w:r>
              <w:rPr>
                <w:rFonts w:ascii="宋体" w:hAnsi="宋体" w:eastAsia="宋体" w:cs="宋体"/>
                <w:color w:val="000000"/>
                <w:spacing w:val="-6"/>
                <w:sz w:val="24"/>
                <w:szCs w:val="24"/>
                <w:lang w:eastAsia="zh-Hans"/>
              </w:rPr>
              <w:t>提供证书复印件</w:t>
            </w:r>
            <w:r>
              <w:rPr>
                <w:rFonts w:ascii="宋体" w:hAnsi="宋体" w:eastAsia="宋体" w:cs="宋体"/>
                <w:color w:val="000000"/>
                <w:spacing w:val="-6"/>
                <w:sz w:val="24"/>
                <w:szCs w:val="24"/>
              </w:rPr>
              <w:t>；</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b/>
                <w:bCs/>
                <w:color w:val="000000"/>
                <w:kern w:val="0"/>
                <w:sz w:val="24"/>
                <w:szCs w:val="24"/>
              </w:rPr>
            </w:pPr>
            <w:r>
              <w:rPr>
                <w:rFonts w:hint="eastAsia" w:ascii="宋体" w:hAnsi="宋体" w:eastAsia="宋体"/>
                <w:b/>
                <w:bCs/>
                <w:color w:val="000000"/>
                <w:kern w:val="0"/>
                <w:sz w:val="24"/>
                <w:szCs w:val="24"/>
              </w:rPr>
              <w:t>2</w:t>
            </w:r>
          </w:p>
        </w:tc>
        <w:tc>
          <w:tcPr>
            <w:tcW w:w="4961" w:type="dxa"/>
            <w:vAlign w:val="center"/>
          </w:tcPr>
          <w:p>
            <w:pPr>
              <w:widowControl/>
              <w:jc w:val="left"/>
              <w:rPr>
                <w:rFonts w:ascii="宋体" w:hAnsi="宋体" w:eastAsia="宋体"/>
                <w:b/>
                <w:bCs/>
                <w:color w:val="000000"/>
                <w:kern w:val="0"/>
                <w:sz w:val="24"/>
                <w:szCs w:val="24"/>
              </w:rPr>
            </w:pPr>
            <w:r>
              <w:rPr>
                <w:rFonts w:hint="eastAsia" w:ascii="宋体" w:hAnsi="宋体" w:eastAsia="宋体"/>
                <w:b/>
                <w:bCs/>
                <w:color w:val="000000"/>
                <w:kern w:val="0"/>
                <w:sz w:val="24"/>
                <w:szCs w:val="24"/>
              </w:rPr>
              <w:t>影像浏览及阅片</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2.1</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页面布局：</w:t>
            </w:r>
            <w:r>
              <w:rPr>
                <w:rFonts w:hint="eastAsia" w:ascii="宋体" w:hAnsi="宋体" w:eastAsia="宋体"/>
                <w:color w:val="000000" w:themeColor="text1"/>
                <w:kern w:val="0"/>
                <w:sz w:val="24"/>
                <w:szCs w:val="24"/>
                <w14:textFill>
                  <w14:solidFill>
                    <w14:schemeClr w14:val="tx1"/>
                  </w14:solidFill>
                </w14:textFill>
              </w:rPr>
              <w:t>常用窗口布局可组合为固定视图，包括：原窗视图、MPR视图、VR视图、随访视图、自定义视图</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2.2</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提供常用操作功能键，包括：窗宽窗位快捷切换、标记病灶、人工编辑、MPR参数、窗口布局等</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2.3</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提供图窗工具（序列切换、左键工具、图窗信息显示隐藏设置等），支持显示病例基本信息和AI诊断结果</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2.4</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kern w:val="0"/>
                <w:sz w:val="24"/>
                <w:szCs w:val="24"/>
              </w:rPr>
              <w:t>具备患者列表查阅功能，显示目标患者基本信息、影像处理状态、诊断结果</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2.5</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kern w:val="0"/>
                <w:sz w:val="24"/>
                <w:szCs w:val="24"/>
              </w:rPr>
              <w:t>提供不同角色智能工作列表（技师、医生、管理员），支持处理待办任务</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color w:val="000000"/>
                <w:kern w:val="0"/>
                <w:sz w:val="24"/>
                <w:szCs w:val="24"/>
              </w:rPr>
              <w:t>2.6</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具备产品帮助说明，支持个性化搜索、个性化筛选目标病例</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2.7</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支持薄层、厚层序列快捷切换序列，并显示病灶标记</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2.8</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提供不同使用场景自由切换工具：快速切片、窗宽窗位、移动、缩放、旋转、长度测量、角度测量、区域测量</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2.9</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提供图窗基础信息，可根据使用场景进行显示/隐藏</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2.10</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具备点测量功能，自动在图窗显示鼠标所在的位置的CT值</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2.11</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具备下拉框快捷切换窗宽窗位功能，可个性化配置窗宽窗位默认值</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2.12</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kern w:val="0"/>
                <w:sz w:val="24"/>
                <w:szCs w:val="24"/>
              </w:rPr>
              <w:t>具备四种影像重建方式（MPR、MIP、MinIP、Mean）</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2.13</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kern w:val="0"/>
                <w:sz w:val="24"/>
                <w:szCs w:val="24"/>
              </w:rPr>
              <w:t>具备交互式多平面重建(MPR)功能，支持3DMPR十字线</w:t>
            </w:r>
            <w:r>
              <w:rPr>
                <w:rFonts w:hint="eastAsia" w:ascii="宋体" w:hAnsi="宋体" w:eastAsia="宋体"/>
                <w:color w:val="000000" w:themeColor="text1"/>
                <w:kern w:val="0"/>
                <w:sz w:val="24"/>
                <w:szCs w:val="24"/>
                <w14:textFill>
                  <w14:solidFill>
                    <w14:schemeClr w14:val="tx1"/>
                  </w14:solidFill>
                </w14:textFill>
              </w:rPr>
              <w:t>任意角度自</w:t>
            </w:r>
            <w:r>
              <w:rPr>
                <w:rFonts w:hint="eastAsia" w:ascii="宋体" w:hAnsi="宋体" w:eastAsia="宋体"/>
                <w:color w:val="000000"/>
                <w:kern w:val="0"/>
                <w:sz w:val="24"/>
                <w:szCs w:val="24"/>
              </w:rPr>
              <w:t>由移动并</w:t>
            </w:r>
            <w:r>
              <w:rPr>
                <w:rFonts w:hint="eastAsia" w:ascii="宋体" w:hAnsi="宋体" w:eastAsia="宋体"/>
                <w:color w:val="000000" w:themeColor="text1"/>
                <w:kern w:val="0"/>
                <w:sz w:val="24"/>
                <w:szCs w:val="24"/>
                <w14:textFill>
                  <w14:solidFill>
                    <w14:schemeClr w14:val="tx1"/>
                  </w14:solidFill>
                </w14:textFill>
              </w:rPr>
              <w:t>旋转，</w:t>
            </w:r>
            <w:r>
              <w:rPr>
                <w:rFonts w:hint="eastAsia" w:ascii="宋体" w:hAnsi="宋体" w:eastAsia="宋体"/>
                <w:color w:val="000000"/>
                <w:kern w:val="0"/>
                <w:sz w:val="24"/>
                <w:szCs w:val="24"/>
              </w:rPr>
              <w:t>且图像内容同步更新，提供现场演示</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kern w:val="0"/>
                <w:sz w:val="24"/>
                <w:szCs w:val="24"/>
              </w:rPr>
            </w:pPr>
            <w:r>
              <w:rPr>
                <w:rFonts w:hint="eastAsia" w:ascii="宋体" w:hAnsi="宋体" w:eastAsia="宋体"/>
                <w:kern w:val="0"/>
                <w:sz w:val="24"/>
                <w:szCs w:val="24"/>
              </w:rPr>
              <w:t>2.14</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具备调整层厚、间距功能，可实时查看重建效果</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3</w:t>
            </w:r>
          </w:p>
        </w:tc>
        <w:tc>
          <w:tcPr>
            <w:tcW w:w="4961" w:type="dxa"/>
            <w:vAlign w:val="center"/>
          </w:tcPr>
          <w:p>
            <w:pPr>
              <w:widowControl/>
              <w:jc w:val="left"/>
              <w:rPr>
                <w:rFonts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胸部结节检出与分析（功能/模块/系统）</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3.1</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具备双窗纵隔窗对比功能，显示肺窗、纵隔窗的结节影像</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3.2</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themeColor="text1"/>
                <w:kern w:val="0"/>
                <w:sz w:val="24"/>
                <w:szCs w:val="24"/>
                <w14:textFill>
                  <w14:solidFill>
                    <w14:schemeClr w14:val="tx1"/>
                  </w14:solidFill>
                </w14:textFill>
              </w:rPr>
              <w:t>具备动态VR图像功能，显示结节在肺内的相对位置</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3.3</w:t>
            </w:r>
          </w:p>
        </w:tc>
        <w:tc>
          <w:tcPr>
            <w:tcW w:w="4961" w:type="dxa"/>
            <w:vAlign w:val="center"/>
          </w:tcPr>
          <w:p>
            <w:pPr>
              <w:widowControl/>
              <w:jc w:val="left"/>
              <w:rPr>
                <w:rFonts w:ascii="宋体" w:hAnsi="宋体" w:eastAsia="宋体"/>
                <w:color w:val="000000" w:themeColor="text1"/>
                <w:kern w:val="0"/>
                <w:sz w:val="24"/>
                <w:szCs w:val="24"/>
                <w14:textFill>
                  <w14:solidFill>
                    <w14:schemeClr w14:val="tx1"/>
                  </w14:solidFill>
                </w14:textFill>
              </w:rPr>
            </w:pPr>
            <w:r>
              <w:rPr>
                <w:rFonts w:hint="eastAsia" w:ascii="宋体" w:hAnsi="宋体" w:eastAsia="宋体"/>
                <w:color w:val="000000" w:themeColor="text1"/>
                <w:kern w:val="0"/>
                <w:sz w:val="24"/>
                <w:szCs w:val="24"/>
                <w14:textFill>
                  <w14:solidFill>
                    <w14:schemeClr w14:val="tx1"/>
                  </w14:solidFill>
                </w14:textFill>
              </w:rPr>
              <w:t>具备显示镜视图，多图窗联动功能，显示结节大小、轮廓等</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3.4</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病灶检出分析功能</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3.4.1</w:t>
            </w:r>
          </w:p>
        </w:tc>
        <w:tc>
          <w:tcPr>
            <w:tcW w:w="4961" w:type="dxa"/>
            <w:vAlign w:val="center"/>
          </w:tcPr>
          <w:p>
            <w:pPr>
              <w:widowControl/>
              <w:jc w:val="left"/>
              <w:rPr>
                <w:rFonts w:ascii="宋体" w:hAnsi="宋体" w:eastAsia="宋体"/>
                <w:color w:val="000000"/>
                <w:kern w:val="0"/>
                <w:sz w:val="24"/>
                <w:szCs w:val="24"/>
              </w:rPr>
            </w:pPr>
            <w:r>
              <w:rPr>
                <w:rFonts w:hint="eastAsia" w:ascii="宋体" w:hAnsi="宋体" w:eastAsia="宋体"/>
                <w:color w:val="000000"/>
                <w:kern w:val="0"/>
                <w:sz w:val="24"/>
                <w:szCs w:val="24"/>
              </w:rPr>
              <w:t>自动识别肺结节，并标记可疑结节对应的图像层面在整体图像中的位置</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jc w:val="center"/>
              <w:rPr>
                <w:rFonts w:asciiTheme="minorEastAsia" w:hAnsiTheme="minorEastAsia"/>
                <w:b/>
                <w:kern w:val="0"/>
                <w:sz w:val="24"/>
                <w:szCs w:val="24"/>
                <w:lang w:bidi="ar"/>
              </w:rPr>
            </w:pPr>
            <w:r>
              <w:rPr>
                <w:rFonts w:asciiTheme="minorEastAsia" w:hAnsiTheme="minorEastAsia"/>
                <w:b/>
                <w:kern w:val="0"/>
                <w:sz w:val="24"/>
                <w:szCs w:val="24"/>
                <w:lang w:bidi="ar"/>
              </w:rPr>
              <w:t>4</w:t>
            </w:r>
          </w:p>
        </w:tc>
        <w:tc>
          <w:tcPr>
            <w:tcW w:w="4961" w:type="dxa"/>
            <w:vAlign w:val="center"/>
          </w:tcPr>
          <w:p>
            <w:pPr>
              <w:spacing w:line="360" w:lineRule="auto"/>
              <w:rPr>
                <w:rFonts w:asciiTheme="minorEastAsia" w:hAnsiTheme="minorEastAsia" w:cstheme="minorEastAsia"/>
                <w:sz w:val="24"/>
                <w:szCs w:val="24"/>
              </w:rPr>
            </w:pPr>
            <w:r>
              <w:rPr>
                <w:rFonts w:hint="eastAsia" w:ascii="宋体" w:hAnsi="宋体" w:eastAsia="宋体" w:cs="宋体"/>
                <w:b/>
                <w:sz w:val="24"/>
                <w:szCs w:val="24"/>
              </w:rPr>
              <w:t>质保期≥</w:t>
            </w:r>
            <w:r>
              <w:rPr>
                <w:rFonts w:hint="eastAsia" w:ascii="宋体" w:hAnsi="宋体" w:eastAsia="宋体" w:cs="宋体"/>
                <w:b/>
                <w:sz w:val="24"/>
                <w:szCs w:val="24"/>
                <w:lang w:val="en-US" w:eastAsia="zh-CN"/>
              </w:rPr>
              <w:t>1</w:t>
            </w:r>
            <w:r>
              <w:rPr>
                <w:rFonts w:hint="eastAsia" w:ascii="宋体" w:hAnsi="宋体" w:eastAsia="宋体" w:cs="宋体"/>
                <w:b/>
                <w:sz w:val="24"/>
                <w:szCs w:val="24"/>
              </w:rPr>
              <w:t>年，（含所有零部件，包括须定期更换零部件）</w:t>
            </w:r>
          </w:p>
        </w:tc>
        <w:tc>
          <w:tcPr>
            <w:tcW w:w="992" w:type="dxa"/>
          </w:tcPr>
          <w:p>
            <w:pPr>
              <w:spacing w:line="360" w:lineRule="exact"/>
              <w:rPr>
                <w:rFonts w:ascii="宋体" w:hAnsi="宋体" w:eastAsia="宋体" w:cs="宋体"/>
                <w:sz w:val="24"/>
                <w:szCs w:val="24"/>
              </w:rPr>
            </w:pPr>
          </w:p>
        </w:tc>
        <w:tc>
          <w:tcPr>
            <w:tcW w:w="993" w:type="dxa"/>
          </w:tcPr>
          <w:p>
            <w:pPr>
              <w:spacing w:line="360" w:lineRule="exac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adjustRightInd w:val="0"/>
              <w:snapToGrid w:val="0"/>
              <w:spacing w:line="240" w:lineRule="atLeast"/>
              <w:jc w:val="center"/>
              <w:rPr>
                <w:rFonts w:ascii="宋体" w:hAnsi="宋体" w:eastAsia="宋体" w:cs="宋体"/>
                <w:b/>
                <w:sz w:val="24"/>
                <w:szCs w:val="24"/>
              </w:rPr>
            </w:pPr>
            <w:r>
              <w:rPr>
                <w:rFonts w:ascii="宋体" w:hAnsi="宋体" w:eastAsia="宋体" w:cs="宋体"/>
                <w:b/>
                <w:sz w:val="24"/>
                <w:szCs w:val="24"/>
              </w:rPr>
              <w:t>5</w:t>
            </w:r>
          </w:p>
        </w:tc>
        <w:tc>
          <w:tcPr>
            <w:tcW w:w="4961" w:type="dxa"/>
          </w:tcPr>
          <w:p>
            <w:pPr>
              <w:widowControl/>
              <w:adjustRightInd w:val="0"/>
              <w:snapToGrid w:val="0"/>
              <w:spacing w:line="240" w:lineRule="atLeast"/>
              <w:jc w:val="left"/>
              <w:rPr>
                <w:rFonts w:ascii="宋体" w:hAnsi="宋体" w:eastAsia="宋体" w:cs="宋体"/>
                <w:b/>
                <w:sz w:val="24"/>
                <w:szCs w:val="24"/>
              </w:rPr>
            </w:pPr>
            <w:r>
              <w:rPr>
                <w:rFonts w:hint="eastAsia" w:ascii="宋体" w:hAnsi="宋体" w:eastAsia="宋体" w:cs="宋体"/>
                <w:b/>
                <w:sz w:val="24"/>
                <w:szCs w:val="24"/>
              </w:rPr>
              <w:t>提供近3年内同机型设备国内医院用户合同</w:t>
            </w:r>
            <w:r>
              <w:rPr>
                <w:rFonts w:ascii="宋体" w:hAnsi="宋体" w:eastAsia="宋体" w:cs="宋体"/>
                <w:b/>
                <w:sz w:val="24"/>
                <w:szCs w:val="24"/>
              </w:rPr>
              <w:t>5</w:t>
            </w:r>
            <w:r>
              <w:rPr>
                <w:rFonts w:hint="eastAsia" w:ascii="宋体" w:hAnsi="宋体" w:eastAsia="宋体" w:cs="宋体"/>
                <w:b/>
                <w:sz w:val="24"/>
                <w:szCs w:val="24"/>
              </w:rPr>
              <w:t>家及以上，标书内提供清晰的合同原件扫描件</w:t>
            </w:r>
            <w:r>
              <w:rPr>
                <w:rFonts w:hint="eastAsia" w:ascii="宋体" w:hAnsi="宋体" w:eastAsia="宋体" w:cs="宋体"/>
                <w:b/>
                <w:sz w:val="24"/>
                <w:szCs w:val="24"/>
                <w:lang w:val="en-US" w:eastAsia="zh-CN"/>
              </w:rPr>
              <w:t>或中标公示截图</w:t>
            </w:r>
            <w:bookmarkStart w:id="0" w:name="_GoBack"/>
            <w:bookmarkEnd w:id="0"/>
            <w:r>
              <w:rPr>
                <w:rFonts w:hint="eastAsia" w:ascii="宋体" w:hAnsi="宋体" w:eastAsia="宋体" w:cs="宋体"/>
                <w:b/>
                <w:sz w:val="24"/>
                <w:szCs w:val="24"/>
              </w:rPr>
              <w:t>并加盖公章（遮盖认定为无效业绩）</w:t>
            </w:r>
          </w:p>
        </w:tc>
        <w:tc>
          <w:tcPr>
            <w:tcW w:w="992" w:type="dxa"/>
          </w:tcPr>
          <w:p>
            <w:pPr>
              <w:spacing w:line="360" w:lineRule="exact"/>
              <w:jc w:val="center"/>
              <w:rPr>
                <w:rFonts w:ascii="宋体" w:hAnsi="宋体" w:eastAsia="宋体" w:cs="宋体"/>
                <w:sz w:val="24"/>
                <w:szCs w:val="24"/>
              </w:rPr>
            </w:pPr>
          </w:p>
        </w:tc>
        <w:tc>
          <w:tcPr>
            <w:tcW w:w="993" w:type="dxa"/>
          </w:tcPr>
          <w:p>
            <w:pPr>
              <w:spacing w:line="360" w:lineRule="exact"/>
              <w:jc w:val="center"/>
              <w:rPr>
                <w:rFonts w:ascii="宋体" w:hAnsi="宋体" w:eastAsia="宋体" w:cs="宋体"/>
                <w:sz w:val="24"/>
                <w:szCs w:val="24"/>
              </w:rPr>
            </w:pPr>
          </w:p>
        </w:tc>
      </w:tr>
    </w:tbl>
    <w:p>
      <w:pPr>
        <w:spacing w:line="320" w:lineRule="exact"/>
        <w:ind w:firstLine="210" w:firstLineChars="100"/>
        <w:rPr>
          <w:rFonts w:ascii="仿宋" w:hAnsi="仿宋" w:eastAsia="仿宋"/>
          <w:szCs w:val="21"/>
        </w:rPr>
      </w:pPr>
    </w:p>
    <w:p>
      <w:pPr>
        <w:spacing w:line="320" w:lineRule="exact"/>
        <w:ind w:firstLine="210" w:firstLineChars="100"/>
        <w:rPr>
          <w:rFonts w:ascii="仿宋" w:hAnsi="仿宋" w:eastAsia="仿宋"/>
          <w:szCs w:val="21"/>
        </w:rPr>
      </w:pPr>
    </w:p>
    <w:p>
      <w:pPr>
        <w:spacing w:line="320" w:lineRule="exact"/>
        <w:ind w:firstLine="210" w:firstLineChars="100"/>
        <w:rPr>
          <w:rFonts w:ascii="仿宋" w:hAnsi="仿宋" w:eastAsia="仿宋"/>
          <w:szCs w:val="21"/>
        </w:rPr>
      </w:pPr>
    </w:p>
    <w:p>
      <w:pPr>
        <w:spacing w:line="320" w:lineRule="exact"/>
        <w:ind w:firstLine="211" w:firstLineChars="100"/>
        <w:rPr>
          <w:rFonts w:ascii="仿宋" w:hAnsi="仿宋" w:eastAsia="仿宋"/>
          <w:b/>
          <w:szCs w:val="21"/>
        </w:rPr>
      </w:pPr>
      <w:r>
        <w:rPr>
          <w:rFonts w:hint="eastAsia" w:ascii="仿宋" w:hAnsi="仿宋" w:eastAsia="仿宋"/>
          <w:b/>
          <w:szCs w:val="21"/>
        </w:rPr>
        <w:t>第二部分：拟购项目配置清单</w:t>
      </w:r>
    </w:p>
    <w:tbl>
      <w:tblPr>
        <w:tblStyle w:val="14"/>
        <w:tblW w:w="96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060"/>
        <w:gridCol w:w="1110"/>
        <w:gridCol w:w="780"/>
        <w:gridCol w:w="2055"/>
        <w:gridCol w:w="19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845" w:type="dxa"/>
            <w:gridSpan w:val="3"/>
          </w:tcPr>
          <w:p>
            <w:pPr>
              <w:spacing w:line="320" w:lineRule="exact"/>
              <w:jc w:val="center"/>
              <w:rPr>
                <w:rFonts w:ascii="仿宋" w:hAnsi="仿宋" w:eastAsia="仿宋"/>
                <w:bCs/>
                <w:szCs w:val="21"/>
              </w:rPr>
            </w:pPr>
            <w:r>
              <w:rPr>
                <w:rFonts w:hint="eastAsia" w:ascii="仿宋" w:hAnsi="仿宋" w:eastAsia="仿宋"/>
                <w:bCs/>
                <w:szCs w:val="21"/>
              </w:rPr>
              <w:t>本项目拟配置清单</w:t>
            </w:r>
          </w:p>
        </w:tc>
        <w:tc>
          <w:tcPr>
            <w:tcW w:w="780" w:type="dxa"/>
            <w:vMerge w:val="restart"/>
          </w:tcPr>
          <w:p>
            <w:pPr>
              <w:spacing w:line="320" w:lineRule="exact"/>
              <w:jc w:val="center"/>
              <w:rPr>
                <w:rFonts w:ascii="仿宋" w:hAnsi="仿宋"/>
                <w:bCs/>
                <w:szCs w:val="21"/>
              </w:rPr>
            </w:pPr>
            <w:r>
              <w:rPr>
                <w:rFonts w:hint="eastAsia" w:ascii="仿宋" w:hAnsi="仿宋" w:eastAsia="仿宋"/>
                <w:bCs/>
                <w:szCs w:val="21"/>
              </w:rPr>
              <w:t>响应情况</w:t>
            </w:r>
          </w:p>
        </w:tc>
        <w:tc>
          <w:tcPr>
            <w:tcW w:w="2055" w:type="dxa"/>
            <w:vMerge w:val="restart"/>
          </w:tcPr>
          <w:p>
            <w:pPr>
              <w:spacing w:line="320" w:lineRule="exact"/>
              <w:jc w:val="center"/>
              <w:rPr>
                <w:rFonts w:ascii="仿宋" w:hAnsi="仿宋" w:eastAsia="仿宋"/>
                <w:bCs/>
                <w:szCs w:val="21"/>
              </w:rPr>
            </w:pPr>
            <w:r>
              <w:rPr>
                <w:rFonts w:hint="eastAsia" w:ascii="仿宋" w:hAnsi="仿宋" w:eastAsia="仿宋"/>
                <w:bCs/>
                <w:szCs w:val="21"/>
              </w:rPr>
              <w:t>建议修改指标</w:t>
            </w:r>
          </w:p>
        </w:tc>
        <w:tc>
          <w:tcPr>
            <w:tcW w:w="1935" w:type="dxa"/>
            <w:vMerge w:val="restart"/>
          </w:tcPr>
          <w:p>
            <w:pPr>
              <w:spacing w:line="320" w:lineRule="exact"/>
              <w:jc w:val="center"/>
              <w:rPr>
                <w:rFonts w:ascii="仿宋" w:hAnsi="仿宋" w:eastAsia="仿宋"/>
                <w:bCs/>
                <w:szCs w:val="21"/>
              </w:rPr>
            </w:pPr>
            <w:r>
              <w:rPr>
                <w:rFonts w:hint="eastAsia" w:ascii="仿宋" w:hAnsi="仿宋" w:eastAsia="仿宋"/>
                <w:bCs/>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Cs/>
                <w:szCs w:val="21"/>
              </w:rPr>
            </w:pPr>
            <w:r>
              <w:rPr>
                <w:rFonts w:hint="eastAsia" w:ascii="仿宋" w:hAnsi="仿宋" w:eastAsia="仿宋"/>
                <w:bCs/>
                <w:szCs w:val="21"/>
              </w:rPr>
              <w:t>序号</w:t>
            </w:r>
          </w:p>
        </w:tc>
        <w:tc>
          <w:tcPr>
            <w:tcW w:w="3060" w:type="dxa"/>
          </w:tcPr>
          <w:p>
            <w:pPr>
              <w:spacing w:line="320" w:lineRule="exact"/>
              <w:jc w:val="center"/>
              <w:rPr>
                <w:rFonts w:ascii="仿宋" w:hAnsi="仿宋" w:eastAsia="仿宋"/>
                <w:bCs/>
                <w:szCs w:val="21"/>
              </w:rPr>
            </w:pPr>
            <w:r>
              <w:rPr>
                <w:rFonts w:hint="eastAsia" w:ascii="仿宋" w:hAnsi="仿宋" w:eastAsia="仿宋"/>
                <w:bCs/>
                <w:szCs w:val="21"/>
              </w:rPr>
              <w:t>配置清单名称</w:t>
            </w:r>
          </w:p>
        </w:tc>
        <w:tc>
          <w:tcPr>
            <w:tcW w:w="1110" w:type="dxa"/>
          </w:tcPr>
          <w:p>
            <w:pPr>
              <w:spacing w:line="320" w:lineRule="exact"/>
              <w:jc w:val="center"/>
              <w:rPr>
                <w:rFonts w:ascii="仿宋" w:hAnsi="仿宋" w:eastAsia="仿宋"/>
                <w:bCs/>
                <w:szCs w:val="21"/>
              </w:rPr>
            </w:pPr>
            <w:r>
              <w:rPr>
                <w:rFonts w:hint="eastAsia" w:ascii="仿宋" w:hAnsi="仿宋" w:eastAsia="仿宋"/>
                <w:bCs/>
                <w:szCs w:val="21"/>
              </w:rPr>
              <w:t>数量</w:t>
            </w:r>
          </w:p>
        </w:tc>
        <w:tc>
          <w:tcPr>
            <w:tcW w:w="780" w:type="dxa"/>
            <w:vMerge w:val="continue"/>
          </w:tcPr>
          <w:p>
            <w:pPr>
              <w:spacing w:line="320" w:lineRule="exact"/>
              <w:rPr>
                <w:rFonts w:ascii="仿宋" w:hAnsi="仿宋" w:eastAsia="仿宋"/>
                <w:bCs/>
                <w:szCs w:val="21"/>
              </w:rPr>
            </w:pPr>
          </w:p>
        </w:tc>
        <w:tc>
          <w:tcPr>
            <w:tcW w:w="2055" w:type="dxa"/>
            <w:vMerge w:val="continue"/>
          </w:tcPr>
          <w:p>
            <w:pPr>
              <w:spacing w:line="320" w:lineRule="exact"/>
              <w:rPr>
                <w:rFonts w:ascii="仿宋" w:hAnsi="仿宋" w:eastAsia="仿宋"/>
                <w:bCs/>
                <w:szCs w:val="21"/>
              </w:rPr>
            </w:pPr>
          </w:p>
        </w:tc>
        <w:tc>
          <w:tcPr>
            <w:tcW w:w="1935" w:type="dxa"/>
            <w:vMerge w:val="continue"/>
          </w:tcPr>
          <w:p>
            <w:pPr>
              <w:spacing w:line="320" w:lineRule="exact"/>
              <w:rPr>
                <w:rFonts w:ascii="仿宋" w:hAnsi="仿宋" w:eastAsia="仿宋"/>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rPr>
                <w:rFonts w:ascii="仿宋" w:hAnsi="仿宋" w:eastAsia="仿宋"/>
                <w:bCs/>
                <w:szCs w:val="21"/>
              </w:rPr>
            </w:pPr>
          </w:p>
        </w:tc>
        <w:tc>
          <w:tcPr>
            <w:tcW w:w="3060" w:type="dxa"/>
          </w:tcPr>
          <w:p>
            <w:pPr>
              <w:spacing w:line="320" w:lineRule="exact"/>
              <w:rPr>
                <w:rFonts w:ascii="仿宋" w:hAnsi="仿宋" w:eastAsia="仿宋"/>
                <w:bCs/>
                <w:szCs w:val="21"/>
              </w:rPr>
            </w:pPr>
          </w:p>
        </w:tc>
        <w:tc>
          <w:tcPr>
            <w:tcW w:w="1110" w:type="dxa"/>
          </w:tcPr>
          <w:p>
            <w:pPr>
              <w:spacing w:line="320" w:lineRule="exact"/>
              <w:rPr>
                <w:rFonts w:ascii="仿宋" w:hAnsi="仿宋" w:eastAsia="仿宋"/>
                <w:bCs/>
                <w:szCs w:val="21"/>
              </w:rPr>
            </w:pPr>
          </w:p>
        </w:tc>
        <w:tc>
          <w:tcPr>
            <w:tcW w:w="780" w:type="dxa"/>
          </w:tcPr>
          <w:p>
            <w:pPr>
              <w:spacing w:line="320" w:lineRule="exact"/>
              <w:rPr>
                <w:rFonts w:ascii="仿宋" w:hAnsi="仿宋" w:eastAsia="仿宋"/>
                <w:bCs/>
                <w:szCs w:val="21"/>
              </w:rPr>
            </w:pPr>
          </w:p>
        </w:tc>
        <w:tc>
          <w:tcPr>
            <w:tcW w:w="2055" w:type="dxa"/>
          </w:tcPr>
          <w:p>
            <w:pPr>
              <w:spacing w:line="320" w:lineRule="exact"/>
              <w:rPr>
                <w:rFonts w:ascii="仿宋" w:hAnsi="仿宋" w:eastAsia="仿宋"/>
                <w:bCs/>
                <w:szCs w:val="21"/>
              </w:rPr>
            </w:pPr>
          </w:p>
        </w:tc>
        <w:tc>
          <w:tcPr>
            <w:tcW w:w="1935" w:type="dxa"/>
          </w:tcPr>
          <w:p>
            <w:pPr>
              <w:spacing w:line="320" w:lineRule="exact"/>
              <w:rPr>
                <w:rFonts w:ascii="仿宋" w:hAnsi="仿宋" w:eastAsia="仿宋"/>
                <w:bCs/>
                <w:szCs w:val="21"/>
              </w:rPr>
            </w:pPr>
          </w:p>
        </w:tc>
      </w:tr>
    </w:tbl>
    <w:p>
      <w:pPr>
        <w:pStyle w:val="12"/>
        <w:ind w:firstLine="0" w:firstLineChars="0"/>
      </w:pPr>
    </w:p>
    <w:p>
      <w:pPr>
        <w:spacing w:line="280" w:lineRule="exact"/>
        <w:ind w:firstLine="420" w:firstLineChars="200"/>
        <w:rPr>
          <w:rFonts w:ascii="仿宋" w:hAnsi="仿宋" w:eastAsia="仿宋"/>
          <w:szCs w:val="21"/>
        </w:rPr>
      </w:pPr>
      <w:r>
        <w:rPr>
          <w:rFonts w:hint="eastAsia" w:ascii="仿宋" w:hAnsi="仿宋" w:eastAsia="仿宋"/>
          <w:szCs w:val="21"/>
        </w:rPr>
        <w:t>附：</w:t>
      </w:r>
    </w:p>
    <w:p>
      <w:pPr>
        <w:spacing w:line="280" w:lineRule="exact"/>
        <w:rPr>
          <w:rFonts w:ascii="仿宋" w:hAnsi="仿宋" w:eastAsia="仿宋"/>
          <w:b/>
          <w:color w:val="FF0000"/>
          <w:szCs w:val="21"/>
        </w:rPr>
      </w:pPr>
      <w:r>
        <w:rPr>
          <w:rFonts w:hint="eastAsia" w:ascii="仿宋" w:hAnsi="仿宋" w:eastAsia="仿宋"/>
          <w:szCs w:val="21"/>
        </w:rPr>
        <w:t xml:space="preserve">   表1：相关配置清单（样表，可单列且加盖公章）</w:t>
      </w:r>
    </w:p>
    <w:tbl>
      <w:tblPr>
        <w:tblStyle w:val="13"/>
        <w:tblW w:w="9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277" w:type="dxa"/>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p>
        </w:tc>
        <w:tc>
          <w:tcPr>
            <w:tcW w:w="1560" w:type="dxa"/>
            <w:vAlign w:val="center"/>
          </w:tcPr>
          <w:p>
            <w:pPr>
              <w:spacing w:line="280" w:lineRule="exact"/>
              <w:jc w:val="center"/>
              <w:rPr>
                <w:rFonts w:ascii="仿宋" w:hAnsi="仿宋" w:eastAsia="仿宋"/>
                <w:szCs w:val="21"/>
              </w:rPr>
            </w:pPr>
          </w:p>
        </w:tc>
        <w:tc>
          <w:tcPr>
            <w:tcW w:w="992" w:type="dxa"/>
            <w:vAlign w:val="center"/>
          </w:tcPr>
          <w:p>
            <w:pPr>
              <w:spacing w:line="280" w:lineRule="exact"/>
              <w:jc w:val="center"/>
              <w:rPr>
                <w:rFonts w:ascii="仿宋" w:hAnsi="仿宋" w:eastAsia="仿宋"/>
                <w:szCs w:val="21"/>
              </w:rPr>
            </w:pPr>
          </w:p>
        </w:tc>
        <w:tc>
          <w:tcPr>
            <w:tcW w:w="1559" w:type="dxa"/>
            <w:vAlign w:val="center"/>
          </w:tcPr>
          <w:p>
            <w:pPr>
              <w:spacing w:line="280" w:lineRule="exact"/>
              <w:jc w:val="center"/>
              <w:rPr>
                <w:rFonts w:ascii="仿宋" w:hAnsi="仿宋" w:eastAsia="仿宋"/>
                <w:szCs w:val="21"/>
              </w:rPr>
            </w:pPr>
          </w:p>
        </w:tc>
        <w:tc>
          <w:tcPr>
            <w:tcW w:w="1418" w:type="dxa"/>
            <w:vAlign w:val="center"/>
          </w:tcPr>
          <w:p>
            <w:pPr>
              <w:spacing w:line="280" w:lineRule="exact"/>
              <w:jc w:val="center"/>
              <w:rPr>
                <w:rFonts w:ascii="仿宋" w:hAnsi="仿宋" w:eastAsia="仿宋"/>
                <w:szCs w:val="21"/>
              </w:rPr>
            </w:pPr>
          </w:p>
        </w:tc>
        <w:tc>
          <w:tcPr>
            <w:tcW w:w="1134" w:type="dxa"/>
            <w:vAlign w:val="center"/>
          </w:tcPr>
          <w:p>
            <w:pPr>
              <w:spacing w:line="280" w:lineRule="exact"/>
              <w:jc w:val="center"/>
              <w:rPr>
                <w:rFonts w:ascii="仿宋" w:hAnsi="仿宋" w:eastAsia="仿宋"/>
                <w:szCs w:val="21"/>
              </w:rPr>
            </w:pPr>
          </w:p>
        </w:tc>
        <w:tc>
          <w:tcPr>
            <w:tcW w:w="2277" w:type="dxa"/>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rPr>
        <w:t xml:space="preserve">表2：配套耗材报价清单（样表，可单列且加盖公章）  </w:t>
      </w:r>
    </w:p>
    <w:tbl>
      <w:tblPr>
        <w:tblStyle w:val="13"/>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292" w:type="dxa"/>
            <w:vAlign w:val="center"/>
          </w:tcPr>
          <w:p>
            <w:pPr>
              <w:spacing w:line="280" w:lineRule="exact"/>
              <w:jc w:val="center"/>
              <w:rPr>
                <w:rFonts w:ascii="仿宋" w:hAnsi="仿宋" w:eastAsia="仿宋"/>
                <w:szCs w:val="21"/>
              </w:rPr>
            </w:pPr>
            <w:r>
              <w:rPr>
                <w:rFonts w:hint="eastAsia" w:ascii="仿宋" w:hAnsi="仿宋" w:eastAsia="仿宋"/>
                <w:b/>
                <w:szCs w:val="21"/>
              </w:rPr>
              <w:t>经消毒合格后建议使用次数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p>
        </w:tc>
        <w:tc>
          <w:tcPr>
            <w:tcW w:w="1560" w:type="dxa"/>
            <w:vAlign w:val="center"/>
          </w:tcPr>
          <w:p>
            <w:pPr>
              <w:spacing w:line="280" w:lineRule="exact"/>
              <w:jc w:val="center"/>
              <w:rPr>
                <w:rFonts w:ascii="仿宋" w:hAnsi="仿宋" w:eastAsia="仿宋"/>
                <w:szCs w:val="21"/>
              </w:rPr>
            </w:pPr>
          </w:p>
        </w:tc>
        <w:tc>
          <w:tcPr>
            <w:tcW w:w="992" w:type="dxa"/>
            <w:vAlign w:val="center"/>
          </w:tcPr>
          <w:p>
            <w:pPr>
              <w:spacing w:line="280" w:lineRule="exact"/>
              <w:jc w:val="center"/>
              <w:rPr>
                <w:rFonts w:ascii="仿宋" w:hAnsi="仿宋" w:eastAsia="仿宋"/>
                <w:szCs w:val="21"/>
              </w:rPr>
            </w:pPr>
          </w:p>
        </w:tc>
        <w:tc>
          <w:tcPr>
            <w:tcW w:w="1559" w:type="dxa"/>
            <w:vAlign w:val="center"/>
          </w:tcPr>
          <w:p>
            <w:pPr>
              <w:spacing w:line="280" w:lineRule="exact"/>
              <w:jc w:val="center"/>
              <w:rPr>
                <w:rFonts w:ascii="仿宋" w:hAnsi="仿宋" w:eastAsia="仿宋"/>
                <w:szCs w:val="21"/>
              </w:rPr>
            </w:pPr>
          </w:p>
        </w:tc>
        <w:tc>
          <w:tcPr>
            <w:tcW w:w="1418" w:type="dxa"/>
            <w:vAlign w:val="center"/>
          </w:tcPr>
          <w:p>
            <w:pPr>
              <w:spacing w:line="280" w:lineRule="exact"/>
              <w:jc w:val="center"/>
              <w:rPr>
                <w:rFonts w:ascii="仿宋" w:hAnsi="仿宋" w:eastAsia="仿宋"/>
                <w:szCs w:val="21"/>
              </w:rPr>
            </w:pPr>
          </w:p>
        </w:tc>
        <w:tc>
          <w:tcPr>
            <w:tcW w:w="1134" w:type="dxa"/>
            <w:vAlign w:val="center"/>
          </w:tcPr>
          <w:p>
            <w:pPr>
              <w:spacing w:line="280" w:lineRule="exact"/>
              <w:jc w:val="center"/>
              <w:rPr>
                <w:rFonts w:ascii="仿宋" w:hAnsi="仿宋" w:eastAsia="仿宋"/>
                <w:szCs w:val="21"/>
              </w:rPr>
            </w:pPr>
          </w:p>
        </w:tc>
        <w:tc>
          <w:tcPr>
            <w:tcW w:w="2292" w:type="dxa"/>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rPr>
        <w:t xml:space="preserve">表3：配套试剂【单人次费用】报价清单（样表，可单列且加盖公章）                           </w:t>
      </w:r>
    </w:p>
    <w:tbl>
      <w:tblPr>
        <w:tblStyle w:val="13"/>
        <w:tblW w:w="9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2126" w:type="dxa"/>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49" w:type="dxa"/>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00" w:type="dxa"/>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295" w:type="dxa"/>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p>
        </w:tc>
        <w:tc>
          <w:tcPr>
            <w:tcW w:w="1985" w:type="dxa"/>
            <w:vAlign w:val="center"/>
          </w:tcPr>
          <w:p>
            <w:pPr>
              <w:spacing w:line="280" w:lineRule="exact"/>
              <w:jc w:val="center"/>
              <w:rPr>
                <w:rFonts w:ascii="仿宋" w:hAnsi="仿宋" w:eastAsia="仿宋"/>
                <w:szCs w:val="21"/>
              </w:rPr>
            </w:pPr>
          </w:p>
        </w:tc>
        <w:tc>
          <w:tcPr>
            <w:tcW w:w="2126" w:type="dxa"/>
            <w:vAlign w:val="center"/>
          </w:tcPr>
          <w:p>
            <w:pPr>
              <w:spacing w:line="280" w:lineRule="exact"/>
              <w:jc w:val="center"/>
              <w:rPr>
                <w:rFonts w:ascii="仿宋" w:hAnsi="仿宋" w:eastAsia="仿宋"/>
                <w:szCs w:val="21"/>
              </w:rPr>
            </w:pPr>
          </w:p>
        </w:tc>
        <w:tc>
          <w:tcPr>
            <w:tcW w:w="1449" w:type="dxa"/>
            <w:vAlign w:val="center"/>
          </w:tcPr>
          <w:p>
            <w:pPr>
              <w:spacing w:line="280" w:lineRule="exact"/>
              <w:jc w:val="center"/>
              <w:rPr>
                <w:rFonts w:ascii="仿宋" w:hAnsi="仿宋" w:eastAsia="仿宋"/>
                <w:szCs w:val="21"/>
              </w:rPr>
            </w:pPr>
          </w:p>
        </w:tc>
        <w:tc>
          <w:tcPr>
            <w:tcW w:w="1100" w:type="dxa"/>
            <w:vAlign w:val="center"/>
          </w:tcPr>
          <w:p>
            <w:pPr>
              <w:spacing w:line="280" w:lineRule="exact"/>
              <w:jc w:val="center"/>
              <w:rPr>
                <w:rFonts w:ascii="仿宋" w:hAnsi="仿宋" w:eastAsia="仿宋"/>
                <w:szCs w:val="21"/>
              </w:rPr>
            </w:pPr>
          </w:p>
        </w:tc>
        <w:tc>
          <w:tcPr>
            <w:tcW w:w="2295" w:type="dxa"/>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rPr>
        <w:t xml:space="preserve">表4：须定期更换零部件报价清单（样表，可单列且加盖公章）                           </w:t>
      </w:r>
    </w:p>
    <w:tbl>
      <w:tblPr>
        <w:tblStyle w:val="13"/>
        <w:tblW w:w="96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vAlign w:val="center"/>
          </w:tcPr>
          <w:p>
            <w:pPr>
              <w:spacing w:line="280" w:lineRule="exact"/>
              <w:jc w:val="center"/>
              <w:rPr>
                <w:rFonts w:ascii="仿宋" w:hAnsi="仿宋" w:eastAsia="仿宋"/>
                <w:szCs w:val="21"/>
              </w:rPr>
            </w:pPr>
            <w:r>
              <w:rPr>
                <w:rFonts w:hint="eastAsia" w:ascii="仿宋" w:hAnsi="仿宋" w:eastAsia="仿宋"/>
                <w:szCs w:val="21"/>
              </w:rPr>
              <w:t>须定期更换零部件</w:t>
            </w:r>
          </w:p>
        </w:tc>
        <w:tc>
          <w:tcPr>
            <w:tcW w:w="2126" w:type="dxa"/>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74" w:type="dxa"/>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075" w:type="dxa"/>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310" w:type="dxa"/>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280" w:lineRule="exact"/>
              <w:jc w:val="center"/>
              <w:rPr>
                <w:rFonts w:ascii="仿宋" w:hAnsi="仿宋" w:eastAsia="仿宋"/>
                <w:szCs w:val="21"/>
              </w:rPr>
            </w:pPr>
          </w:p>
        </w:tc>
        <w:tc>
          <w:tcPr>
            <w:tcW w:w="1985" w:type="dxa"/>
            <w:vAlign w:val="center"/>
          </w:tcPr>
          <w:p>
            <w:pPr>
              <w:spacing w:line="280" w:lineRule="exact"/>
              <w:jc w:val="center"/>
              <w:rPr>
                <w:rFonts w:ascii="仿宋" w:hAnsi="仿宋" w:eastAsia="仿宋"/>
                <w:szCs w:val="21"/>
              </w:rPr>
            </w:pPr>
          </w:p>
        </w:tc>
        <w:tc>
          <w:tcPr>
            <w:tcW w:w="2126" w:type="dxa"/>
            <w:vAlign w:val="center"/>
          </w:tcPr>
          <w:p>
            <w:pPr>
              <w:spacing w:line="280" w:lineRule="exact"/>
              <w:jc w:val="center"/>
              <w:rPr>
                <w:rFonts w:ascii="仿宋" w:hAnsi="仿宋" w:eastAsia="仿宋"/>
                <w:szCs w:val="21"/>
              </w:rPr>
            </w:pPr>
          </w:p>
        </w:tc>
        <w:tc>
          <w:tcPr>
            <w:tcW w:w="1474" w:type="dxa"/>
            <w:vAlign w:val="center"/>
          </w:tcPr>
          <w:p>
            <w:pPr>
              <w:spacing w:line="280" w:lineRule="exact"/>
              <w:jc w:val="center"/>
              <w:rPr>
                <w:rFonts w:ascii="仿宋" w:hAnsi="仿宋" w:eastAsia="仿宋"/>
                <w:szCs w:val="21"/>
              </w:rPr>
            </w:pPr>
          </w:p>
        </w:tc>
        <w:tc>
          <w:tcPr>
            <w:tcW w:w="1075" w:type="dxa"/>
            <w:vAlign w:val="center"/>
          </w:tcPr>
          <w:p>
            <w:pPr>
              <w:spacing w:line="280" w:lineRule="exact"/>
              <w:jc w:val="center"/>
              <w:rPr>
                <w:rFonts w:ascii="仿宋" w:hAnsi="仿宋" w:eastAsia="仿宋"/>
                <w:szCs w:val="21"/>
              </w:rPr>
            </w:pPr>
          </w:p>
        </w:tc>
        <w:tc>
          <w:tcPr>
            <w:tcW w:w="2310" w:type="dxa"/>
            <w:vAlign w:val="center"/>
          </w:tcPr>
          <w:p>
            <w:pPr>
              <w:spacing w:line="280" w:lineRule="exact"/>
              <w:jc w:val="center"/>
              <w:rPr>
                <w:rFonts w:ascii="仿宋" w:hAnsi="仿宋" w:eastAsia="仿宋"/>
                <w:szCs w:val="21"/>
              </w:rPr>
            </w:pPr>
          </w:p>
        </w:tc>
      </w:tr>
    </w:tbl>
    <w:p>
      <w:pPr>
        <w:spacing w:line="360" w:lineRule="exact"/>
        <w:rPr>
          <w:szCs w:val="21"/>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5044965"/>
    <w:multiLevelType w:val="multilevel"/>
    <w:tmpl w:val="55044965"/>
    <w:lvl w:ilvl="0" w:tentative="0">
      <w:start w:val="1"/>
      <w:numFmt w:val="decimal"/>
      <w:pStyle w:val="2"/>
      <w:lvlText w:val="%1"/>
      <w:lvlJc w:val="left"/>
      <w:pPr>
        <w:ind w:left="0" w:firstLine="0"/>
      </w:pPr>
      <w:rPr>
        <w:rFonts w:hint="eastAsia"/>
      </w:rPr>
    </w:lvl>
    <w:lvl w:ilvl="1" w:tentative="0">
      <w:start w:val="1"/>
      <w:numFmt w:val="decimal"/>
      <w:pStyle w:val="3"/>
      <w:suff w:val="space"/>
      <w:lvlText w:val="%1.%2  "/>
      <w:lvlJc w:val="left"/>
      <w:pPr>
        <w:ind w:left="0" w:firstLine="0"/>
      </w:pPr>
      <w:rPr>
        <w:rFonts w:hint="eastAsia"/>
        <w:color w:val="1D1B11"/>
      </w:rPr>
    </w:lvl>
    <w:lvl w:ilvl="2" w:tentative="0">
      <w:start w:val="1"/>
      <w:numFmt w:val="decimal"/>
      <w:lvlText w:val="%1.%2.%3"/>
      <w:lvlJc w:val="left"/>
      <w:pPr>
        <w:ind w:left="0" w:firstLine="0"/>
      </w:pPr>
      <w:rPr>
        <w:rFonts w:hint="eastAsia"/>
        <w:color w:val="1D1B11"/>
      </w:rPr>
    </w:lvl>
    <w:lvl w:ilvl="3" w:tentative="0">
      <w:start w:val="1"/>
      <w:numFmt w:val="decimal"/>
      <w:lvlText w:val="%1.%2.%3.%4"/>
      <w:lvlJc w:val="left"/>
      <w:pPr>
        <w:ind w:left="0" w:firstLine="0"/>
      </w:pPr>
      <w:rPr>
        <w:rFonts w:hint="eastAsia"/>
        <w:color w:val="1D1B11"/>
      </w:rPr>
    </w:lvl>
    <w:lvl w:ilvl="4" w:tentative="0">
      <w:start w:val="1"/>
      <w:numFmt w:val="decimal"/>
      <w:lvlText w:val="%1.%2.%3.%4.%5"/>
      <w:lvlJc w:val="left"/>
      <w:pPr>
        <w:ind w:left="0" w:firstLine="0"/>
      </w:pPr>
      <w:rPr>
        <w:rFonts w:hint="eastAsia"/>
        <w:color w:val="1D1B11"/>
      </w:rPr>
    </w:lvl>
    <w:lvl w:ilvl="5" w:tentative="0">
      <w:start w:val="1"/>
      <w:numFmt w:val="decimal"/>
      <w:lvlText w:val="%1.%2.%3.%4.%5.%6"/>
      <w:lvlJc w:val="left"/>
      <w:pPr>
        <w:ind w:left="0" w:firstLine="0"/>
      </w:pPr>
      <w:rPr>
        <w:rFonts w:hint="eastAsia"/>
        <w:color w:val="1D1B11"/>
      </w:rPr>
    </w:lvl>
    <w:lvl w:ilvl="6" w:tentative="0">
      <w:start w:val="1"/>
      <w:numFmt w:val="decimal"/>
      <w:lvlText w:val="%1.%2.%3.%4.%5.%6.%7"/>
      <w:lvlJc w:val="left"/>
      <w:pPr>
        <w:ind w:left="0" w:firstLine="0"/>
      </w:pPr>
      <w:rPr>
        <w:rFonts w:hint="eastAsia"/>
        <w:color w:val="1D1B11"/>
      </w:rPr>
    </w:lvl>
    <w:lvl w:ilvl="7" w:tentative="0">
      <w:start w:val="1"/>
      <w:numFmt w:val="decimal"/>
      <w:lvlText w:val="%1.%2.%3.%4.%5.%6.%7.%8"/>
      <w:lvlJc w:val="left"/>
      <w:pPr>
        <w:ind w:left="0" w:firstLine="0"/>
      </w:pPr>
      <w:rPr>
        <w:rFonts w:hint="eastAsia"/>
        <w:color w:val="1D1B11"/>
      </w:rPr>
    </w:lvl>
    <w:lvl w:ilvl="8" w:tentative="0">
      <w:start w:val="1"/>
      <w:numFmt w:val="decimal"/>
      <w:lvlText w:val="%1.%2.%3.%4.%5.%6.%7.%8.%9"/>
      <w:lvlJc w:val="left"/>
      <w:pPr>
        <w:ind w:left="0" w:firstLine="0"/>
      </w:pPr>
      <w:rPr>
        <w:rFonts w:hint="eastAsia"/>
        <w:color w:val="1D1B1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kYTEwNTNjOTdlZGY5Y2JlM2U1ZGY1MjgzNDZhYzAifQ=="/>
  </w:docVars>
  <w:rsids>
    <w:rsidRoot w:val="00476ACA"/>
    <w:rsid w:val="000262F5"/>
    <w:rsid w:val="00045F56"/>
    <w:rsid w:val="000741D8"/>
    <w:rsid w:val="000A2C64"/>
    <w:rsid w:val="001101FC"/>
    <w:rsid w:val="001663C0"/>
    <w:rsid w:val="001676B1"/>
    <w:rsid w:val="001D49F0"/>
    <w:rsid w:val="00221D45"/>
    <w:rsid w:val="00243B75"/>
    <w:rsid w:val="002878AF"/>
    <w:rsid w:val="002E12FB"/>
    <w:rsid w:val="00326D32"/>
    <w:rsid w:val="003A451B"/>
    <w:rsid w:val="003D289B"/>
    <w:rsid w:val="00415583"/>
    <w:rsid w:val="00426D4F"/>
    <w:rsid w:val="0045292C"/>
    <w:rsid w:val="00476ACA"/>
    <w:rsid w:val="004F0716"/>
    <w:rsid w:val="004F49A5"/>
    <w:rsid w:val="005876E9"/>
    <w:rsid w:val="00591C15"/>
    <w:rsid w:val="006307D5"/>
    <w:rsid w:val="0064540E"/>
    <w:rsid w:val="006C7437"/>
    <w:rsid w:val="0078752E"/>
    <w:rsid w:val="007A10C8"/>
    <w:rsid w:val="007C126E"/>
    <w:rsid w:val="007C2E2C"/>
    <w:rsid w:val="00847408"/>
    <w:rsid w:val="0085278F"/>
    <w:rsid w:val="00854988"/>
    <w:rsid w:val="00873065"/>
    <w:rsid w:val="008758F0"/>
    <w:rsid w:val="00881969"/>
    <w:rsid w:val="00886E0C"/>
    <w:rsid w:val="008C1F32"/>
    <w:rsid w:val="008D2DE5"/>
    <w:rsid w:val="009034C1"/>
    <w:rsid w:val="0092750C"/>
    <w:rsid w:val="00943CC9"/>
    <w:rsid w:val="00944860"/>
    <w:rsid w:val="009739F6"/>
    <w:rsid w:val="00993DBA"/>
    <w:rsid w:val="009A32CF"/>
    <w:rsid w:val="009C2392"/>
    <w:rsid w:val="00A001E8"/>
    <w:rsid w:val="00A70128"/>
    <w:rsid w:val="00A821E4"/>
    <w:rsid w:val="00B107BF"/>
    <w:rsid w:val="00B44C79"/>
    <w:rsid w:val="00BC5743"/>
    <w:rsid w:val="00BD25FF"/>
    <w:rsid w:val="00C01609"/>
    <w:rsid w:val="00C13F0A"/>
    <w:rsid w:val="00C1612E"/>
    <w:rsid w:val="00C7337E"/>
    <w:rsid w:val="00CB7E88"/>
    <w:rsid w:val="00D018EF"/>
    <w:rsid w:val="00D457A0"/>
    <w:rsid w:val="00E44C65"/>
    <w:rsid w:val="00E46E0A"/>
    <w:rsid w:val="00E477C3"/>
    <w:rsid w:val="00E90A47"/>
    <w:rsid w:val="00EC72BE"/>
    <w:rsid w:val="00ED393C"/>
    <w:rsid w:val="00ED6D21"/>
    <w:rsid w:val="00EE6A6A"/>
    <w:rsid w:val="00EE7E3B"/>
    <w:rsid w:val="00F136D0"/>
    <w:rsid w:val="00F83671"/>
    <w:rsid w:val="00F87231"/>
    <w:rsid w:val="00F9355A"/>
    <w:rsid w:val="00FC5DE7"/>
    <w:rsid w:val="00FF5924"/>
    <w:rsid w:val="02B824E7"/>
    <w:rsid w:val="19774230"/>
    <w:rsid w:val="1D0E6584"/>
    <w:rsid w:val="200977DB"/>
    <w:rsid w:val="21006D82"/>
    <w:rsid w:val="30662864"/>
    <w:rsid w:val="34BF5660"/>
    <w:rsid w:val="34D104B1"/>
    <w:rsid w:val="4B7210F3"/>
    <w:rsid w:val="5A650DEE"/>
    <w:rsid w:val="6C6D6C5B"/>
    <w:rsid w:val="72EE1F5F"/>
    <w:rsid w:val="7DDB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numPr>
        <w:ilvl w:val="0"/>
        <w:numId w:val="1"/>
      </w:numPr>
      <w:snapToGrid w:val="0"/>
      <w:spacing w:before="120" w:beforeLines="50" w:line="360" w:lineRule="auto"/>
      <w:outlineLvl w:val="0"/>
    </w:pPr>
    <w:rPr>
      <w:rFonts w:ascii="微软雅黑" w:hAnsi="微软雅黑" w:eastAsia="微软雅黑"/>
      <w:b/>
      <w:bCs/>
    </w:rPr>
  </w:style>
  <w:style w:type="paragraph" w:styleId="3">
    <w:name w:val="heading 2"/>
    <w:basedOn w:val="4"/>
    <w:next w:val="1"/>
    <w:qFormat/>
    <w:uiPriority w:val="0"/>
    <w:pPr>
      <w:numPr>
        <w:ilvl w:val="1"/>
        <w:numId w:val="1"/>
      </w:numPr>
      <w:spacing w:line="276" w:lineRule="auto"/>
      <w:outlineLvl w:val="1"/>
    </w:pPr>
  </w:style>
  <w:style w:type="paragraph" w:styleId="4">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customStyle="1" w:styleId="6">
    <w:name w:val="style4"/>
    <w:basedOn w:val="1"/>
    <w:next w:val="7"/>
    <w:qFormat/>
    <w:uiPriority w:val="0"/>
    <w:pPr>
      <w:widowControl/>
      <w:spacing w:before="280" w:after="280"/>
    </w:pPr>
    <w:rPr>
      <w:rFonts w:ascii="宋体" w:hAnsi="Times New Roman" w:eastAsia="宋体" w:cs="Times New Roman"/>
      <w:sz w:val="18"/>
    </w:rPr>
  </w:style>
  <w:style w:type="paragraph" w:customStyle="1" w:styleId="7">
    <w:name w:val="2"/>
    <w:next w:val="1"/>
    <w:qFormat/>
    <w:uiPriority w:val="0"/>
    <w:pPr>
      <w:widowControl w:val="0"/>
      <w:jc w:val="both"/>
    </w:pPr>
    <w:rPr>
      <w:rFonts w:ascii="Calibri" w:hAnsi="Calibri" w:eastAsia="宋体" w:cs="Times New Roman"/>
      <w:sz w:val="21"/>
      <w:szCs w:val="22"/>
      <w:lang w:val="en-US" w:eastAsia="zh-CN" w:bidi="ar-SA"/>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link w:val="1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11">
    <w:name w:val="Normal (Web)"/>
    <w:basedOn w:val="1"/>
    <w:link w:val="22"/>
    <w:qFormat/>
    <w:uiPriority w:val="99"/>
    <w:pPr>
      <w:spacing w:beforeAutospacing="1" w:afterAutospacing="1"/>
      <w:jc w:val="left"/>
    </w:pPr>
    <w:rPr>
      <w:rFonts w:cs="Times New Roman"/>
      <w:kern w:val="0"/>
      <w:sz w:val="24"/>
      <w:szCs w:val="24"/>
    </w:rPr>
  </w:style>
  <w:style w:type="paragraph" w:styleId="12">
    <w:name w:val="Body Text First Indent"/>
    <w:basedOn w:val="5"/>
    <w:unhideWhenUsed/>
    <w:qFormat/>
    <w:uiPriority w:val="99"/>
    <w:pPr>
      <w:ind w:firstLine="420" w:firstLineChars="100"/>
    </w:pPr>
    <w:rPr>
      <w:rFonts w:ascii="Times New Roman" w:hAnsi="Times New Roman"/>
      <w:kern w:val="0"/>
      <w:sz w:val="20"/>
      <w:szCs w:val="2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paragraph" w:styleId="17">
    <w:name w:val="List Paragraph"/>
    <w:basedOn w:val="1"/>
    <w:qFormat/>
    <w:uiPriority w:val="34"/>
    <w:pPr>
      <w:ind w:firstLine="420" w:firstLineChars="200"/>
    </w:pPr>
  </w:style>
  <w:style w:type="character" w:customStyle="1" w:styleId="18">
    <w:name w:val="NormalCharacter"/>
    <w:semiHidden/>
    <w:qFormat/>
    <w:uiPriority w:val="0"/>
  </w:style>
  <w:style w:type="character" w:customStyle="1" w:styleId="19">
    <w:name w:val="信息标题 Char"/>
    <w:basedOn w:val="15"/>
    <w:link w:val="10"/>
    <w:semiHidden/>
    <w:qFormat/>
    <w:uiPriority w:val="99"/>
    <w:rPr>
      <w:rFonts w:asciiTheme="majorHAnsi" w:hAnsiTheme="majorHAnsi" w:eastAsiaTheme="majorEastAsia" w:cstheme="majorBidi"/>
      <w:kern w:val="2"/>
      <w:sz w:val="24"/>
      <w:szCs w:val="24"/>
      <w:shd w:val="pct20" w:color="auto" w:fill="auto"/>
    </w:rPr>
  </w:style>
  <w:style w:type="character" w:customStyle="1" w:styleId="20">
    <w:name w:val="页眉 Char"/>
    <w:basedOn w:val="15"/>
    <w:link w:val="9"/>
    <w:qFormat/>
    <w:uiPriority w:val="99"/>
    <w:rPr>
      <w:kern w:val="2"/>
      <w:sz w:val="18"/>
      <w:szCs w:val="18"/>
    </w:rPr>
  </w:style>
  <w:style w:type="character" w:customStyle="1" w:styleId="21">
    <w:name w:val="页脚 Char"/>
    <w:basedOn w:val="15"/>
    <w:link w:val="8"/>
    <w:qFormat/>
    <w:uiPriority w:val="99"/>
    <w:rPr>
      <w:kern w:val="2"/>
      <w:sz w:val="18"/>
      <w:szCs w:val="18"/>
    </w:rPr>
  </w:style>
  <w:style w:type="character" w:customStyle="1" w:styleId="22">
    <w:name w:val="普通(网站) Char"/>
    <w:link w:val="11"/>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B26F-F897-4F4B-8583-3174BC8C86E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2091</Words>
  <Characters>2331</Characters>
  <Lines>19</Lines>
  <Paragraphs>5</Paragraphs>
  <TotalTime>146</TotalTime>
  <ScaleCrop>false</ScaleCrop>
  <LinksUpToDate>false</LinksUpToDate>
  <CharactersWithSpaces>2496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2021-08-30T07:56:00Z</dcterms:created>
  <dc:creator>Administrator</dc:creator>
  <cp:lastModifiedBy>我可以</cp:lastModifiedBy>
  <dcterms:modified xsi:type="dcterms:W3CDTF">2022-11-29T07:52:21Z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3A85B5DE53A343AD927E7B0BD526D631</vt:lpwstr>
  </property>
</Properties>
</file>