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连续性血液净化装置</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val="en-US" w:eastAsia="zh-CN"/>
        </w:rPr>
        <w:t>初步</w:t>
      </w:r>
      <w:r>
        <w:rPr>
          <w:rFonts w:hint="eastAsia" w:asciiTheme="majorEastAsia" w:hAnsiTheme="majorEastAsia" w:eastAsiaTheme="majorEastAsia"/>
          <w:b/>
          <w:sz w:val="32"/>
          <w:szCs w:val="32"/>
        </w:rPr>
        <w:t>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仿宋" w:hAnsi="仿宋" w:eastAsia="仿宋"/>
          <w:szCs w:val="21"/>
          <w:u w:val="single"/>
          <w:lang w:val="en-US" w:eastAsia="zh-CN"/>
        </w:rPr>
      </w:pPr>
      <w:r>
        <w:rPr>
          <w:rFonts w:hint="eastAsia" w:ascii="仿宋" w:hAnsi="仿宋" w:eastAsia="仿宋"/>
          <w:szCs w:val="21"/>
        </w:rPr>
        <w:t>产品品牌、规格型号、产地、医疗器械注册证号及最低报价：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医学装备部：1014327170@qq.com）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9"/>
          <w:rFonts w:hint="eastAsia" w:ascii="仿宋" w:hAnsi="仿宋" w:eastAsia="仿宋" w:cs="仿宋"/>
          <w:b w:val="0"/>
          <w:bCs/>
          <w:color w:val="auto"/>
          <w:sz w:val="21"/>
          <w:szCs w:val="21"/>
          <w:lang w:eastAsia="zh-CN"/>
        </w:rPr>
        <w:t>具备</w:t>
      </w:r>
      <w:r>
        <w:rPr>
          <w:rStyle w:val="9"/>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9"/>
          <w:rFonts w:hint="eastAsia" w:ascii="仿宋" w:hAnsi="仿宋" w:eastAsia="仿宋" w:cs="仿宋"/>
          <w:b/>
          <w:bCs w:val="0"/>
          <w:color w:val="auto"/>
          <w:sz w:val="21"/>
          <w:szCs w:val="21"/>
          <w:lang w:eastAsia="zh-CN"/>
        </w:rPr>
        <w:t>或具备</w:t>
      </w:r>
      <w:r>
        <w:rPr>
          <w:rStyle w:val="9"/>
          <w:rFonts w:hint="eastAsia" w:ascii="仿宋" w:hAnsi="仿宋" w:eastAsia="仿宋" w:cs="仿宋"/>
          <w:b/>
          <w:bCs w:val="0"/>
          <w:color w:val="auto"/>
          <w:sz w:val="21"/>
          <w:szCs w:val="21"/>
          <w:lang w:val="en-US" w:eastAsia="zh-CN"/>
        </w:rPr>
        <w:t>CMA【或CNAS】资质检测机构）</w:t>
      </w:r>
      <w:r>
        <w:rPr>
          <w:rStyle w:val="9"/>
          <w:rFonts w:hint="eastAsia" w:ascii="仿宋" w:hAnsi="仿宋" w:eastAsia="仿宋" w:cs="仿宋"/>
          <w:b w:val="0"/>
          <w:bCs/>
          <w:color w:val="auto"/>
          <w:sz w:val="21"/>
          <w:szCs w:val="21"/>
          <w:lang w:val="en-US" w:eastAsia="zh-CN"/>
        </w:rPr>
        <w:t>出具的</w:t>
      </w:r>
      <w:r>
        <w:rPr>
          <w:rStyle w:val="9"/>
          <w:rFonts w:hint="eastAsia" w:ascii="仿宋" w:hAnsi="仿宋" w:eastAsia="仿宋" w:cs="仿宋"/>
          <w:b w:val="0"/>
          <w:bCs/>
          <w:color w:val="auto"/>
          <w:sz w:val="21"/>
          <w:szCs w:val="21"/>
        </w:rPr>
        <w:t>质检报告原件扫描件</w:t>
      </w:r>
      <w:r>
        <w:rPr>
          <w:rStyle w:val="9"/>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9"/>
          <w:rFonts w:hint="eastAsia" w:ascii="仿宋" w:hAnsi="仿宋" w:eastAsia="仿宋" w:cs="仿宋"/>
          <w:b w:val="0"/>
          <w:bCs/>
          <w:color w:val="auto"/>
          <w:sz w:val="21"/>
          <w:szCs w:val="21"/>
        </w:rPr>
        <w:t>食药监局</w:t>
      </w:r>
      <w:r>
        <w:rPr>
          <w:rStyle w:val="9"/>
          <w:rFonts w:hint="eastAsia" w:ascii="仿宋" w:hAnsi="仿宋" w:eastAsia="仿宋" w:cs="仿宋"/>
          <w:b w:val="0"/>
          <w:bCs/>
          <w:color w:val="auto"/>
          <w:sz w:val="21"/>
          <w:szCs w:val="21"/>
          <w:lang w:eastAsia="zh-CN"/>
        </w:rPr>
        <w:t>或</w:t>
      </w:r>
      <w:r>
        <w:rPr>
          <w:rStyle w:val="9"/>
          <w:rFonts w:hint="eastAsia" w:ascii="仿宋" w:hAnsi="仿宋" w:eastAsia="仿宋" w:cs="仿宋"/>
          <w:b w:val="0"/>
          <w:bCs/>
          <w:color w:val="auto"/>
          <w:sz w:val="21"/>
          <w:szCs w:val="21"/>
        </w:rPr>
        <w:t>其下属单位</w:t>
      </w:r>
      <w:r>
        <w:rPr>
          <w:rStyle w:val="9"/>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拟购项目参数结构</w:t>
      </w:r>
    </w:p>
    <w:tbl>
      <w:tblPr>
        <w:tblStyle w:val="7"/>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
        <w:gridCol w:w="771"/>
        <w:gridCol w:w="4722"/>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3"/>
            <w:vAlign w:val="top"/>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Align w:val="top"/>
          </w:tcPr>
          <w:p>
            <w:pPr>
              <w:spacing w:line="320" w:lineRule="exact"/>
              <w:jc w:val="center"/>
              <w:rPr>
                <w:rFonts w:ascii="仿宋" w:hAnsi="仿宋"/>
                <w:b w:val="0"/>
                <w:bCs/>
                <w:szCs w:val="21"/>
              </w:rPr>
            </w:pPr>
          </w:p>
        </w:tc>
        <w:tc>
          <w:tcPr>
            <w:tcW w:w="975" w:type="dxa"/>
            <w:vMerge w:val="restart"/>
            <w:vAlign w:val="top"/>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响应情况</w:t>
            </w:r>
          </w:p>
        </w:tc>
        <w:tc>
          <w:tcPr>
            <w:tcW w:w="1980" w:type="dxa"/>
            <w:vMerge w:val="restart"/>
            <w:vAlign w:val="top"/>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71" w:type="dxa"/>
            <w:vAlign w:val="top"/>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722" w:type="dxa"/>
            <w:vAlign w:val="top"/>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705" w:type="dxa"/>
            <w:vAlign w:val="top"/>
          </w:tcPr>
          <w:p>
            <w:pPr>
              <w:spacing w:line="320" w:lineRule="exact"/>
              <w:jc w:val="center"/>
              <w:rPr>
                <w:rFonts w:ascii="仿宋" w:hAnsi="仿宋" w:eastAsia="仿宋"/>
                <w:b w:val="0"/>
                <w:bCs/>
                <w:szCs w:val="21"/>
              </w:rPr>
            </w:pPr>
            <w:r>
              <w:rPr>
                <w:rFonts w:hint="eastAsia" w:ascii="仿宋" w:hAnsi="仿宋" w:eastAsia="仿宋"/>
                <w:b w:val="0"/>
                <w:bCs/>
                <w:szCs w:val="21"/>
                <w:lang w:eastAsia="zh-CN"/>
              </w:rPr>
              <w:t>是否设置为为★</w:t>
            </w:r>
          </w:p>
        </w:tc>
        <w:tc>
          <w:tcPr>
            <w:tcW w:w="975" w:type="dxa"/>
            <w:vMerge w:val="continue"/>
            <w:vAlign w:val="top"/>
          </w:tcPr>
          <w:p>
            <w:pPr>
              <w:spacing w:line="320" w:lineRule="exact"/>
              <w:jc w:val="center"/>
              <w:rPr>
                <w:rFonts w:ascii="仿宋" w:hAnsi="仿宋" w:eastAsia="仿宋"/>
                <w:b w:val="0"/>
                <w:bCs/>
                <w:szCs w:val="21"/>
              </w:rPr>
            </w:pPr>
          </w:p>
        </w:tc>
        <w:tc>
          <w:tcPr>
            <w:tcW w:w="1980" w:type="dxa"/>
            <w:vMerge w:val="continue"/>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2"/>
                <w:sz w:val="24"/>
                <w:szCs w:val="24"/>
                <w:u w:val="none"/>
                <w:lang w:val="en-US" w:eastAsia="zh-CN" w:bidi="ar-SA"/>
              </w:rPr>
            </w:pPr>
            <w:r>
              <w:rPr>
                <w:rStyle w:val="11"/>
                <w:lang w:val="en-US" w:eastAsia="zh-CN" w:bidi="ar"/>
              </w:rPr>
              <w:t>一、治疗模式要求</w:t>
            </w: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Fonts w:hint="eastAsia" w:ascii="宋体" w:hAnsi="宋体" w:eastAsia="宋体" w:cs="宋体"/>
                <w:b/>
                <w:bCs/>
                <w:i w:val="0"/>
                <w:iCs w:val="0"/>
                <w:color w:val="000000"/>
                <w:kern w:val="0"/>
                <w:sz w:val="24"/>
                <w:szCs w:val="24"/>
                <w:u w:val="none"/>
                <w:lang w:val="en-US" w:eastAsia="zh-CN" w:bidi="ar"/>
              </w:rPr>
              <w:t>*</w:t>
            </w:r>
            <w:r>
              <w:rPr>
                <w:rStyle w:val="12"/>
                <w:lang w:val="en-US" w:eastAsia="zh-CN" w:bidi="ar"/>
              </w:rPr>
              <w:t>1、具备持续性血液滤过（CHF）、单纯血浆置换（PE）、双重血浆置换（DFPP）、血浆吸附（PA）、双重血浆吸附（DPMAS）等血液净化治疗模式，满足肾脏替代和人工肝治疗要求。</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Fonts w:hint="eastAsia" w:ascii="宋体" w:hAnsi="宋体" w:eastAsia="宋体" w:cs="宋体"/>
                <w:b/>
                <w:bCs/>
                <w:i w:val="0"/>
                <w:iCs w:val="0"/>
                <w:color w:val="000000"/>
                <w:kern w:val="0"/>
                <w:sz w:val="24"/>
                <w:szCs w:val="24"/>
                <w:u w:val="none"/>
                <w:lang w:val="en-US" w:eastAsia="zh-CN" w:bidi="ar"/>
              </w:rPr>
              <w:t>*</w:t>
            </w:r>
            <w:r>
              <w:rPr>
                <w:rStyle w:val="12"/>
                <w:lang w:val="en-US" w:eastAsia="zh-CN" w:bidi="ar"/>
              </w:rPr>
              <w:t>2、具备自设编程程序，可进行手动设置，自行设计临床需要的治疗模式。</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5" w:hRule="atLeast"/>
        </w:trPr>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2"/>
                <w:lang w:val="en-US" w:eastAsia="zh-CN" w:bidi="ar"/>
              </w:rPr>
              <w:t>3、可自由选择前稀释或后稀释，在CVVH时能同时进行前稀释和后稀释。</w:t>
            </w:r>
          </w:p>
        </w:tc>
        <w:tc>
          <w:tcPr>
            <w:tcW w:w="705" w:type="dxa"/>
            <w:vAlign w:val="top"/>
          </w:tcPr>
          <w:p>
            <w:pPr>
              <w:spacing w:line="320" w:lineRule="exact"/>
              <w:jc w:val="both"/>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二、技术参数要求</w:t>
            </w: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1、彩色液晶触摸屏全中文显示，屏幕嵌入式设计，与机身一体化固定设计，避免旋转。</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Fonts w:hint="eastAsia" w:ascii="宋体" w:hAnsi="宋体" w:eastAsia="宋体" w:cs="宋体"/>
                <w:i w:val="0"/>
                <w:iCs w:val="0"/>
                <w:color w:val="000000"/>
                <w:kern w:val="0"/>
                <w:sz w:val="24"/>
                <w:szCs w:val="24"/>
                <w:u w:val="none"/>
                <w:lang w:val="en-US" w:eastAsia="zh-CN" w:bidi="ar"/>
              </w:rPr>
              <w:t>2、</w:t>
            </w:r>
            <w:r>
              <w:rPr>
                <w:rStyle w:val="13"/>
                <w:lang w:val="en-US" w:eastAsia="zh-CN" w:bidi="ar"/>
              </w:rPr>
              <w:t>具备4个以不同颜色区分流量泵：血泵、置换液泵、透析液泵、滤过液泵。</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（1）血液泵（BP）：15～215mL/min，可独立关闭</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w:t>
            </w:r>
            <w:r>
              <w:rPr>
                <w:rStyle w:val="14"/>
                <w:rFonts w:eastAsia="宋体"/>
                <w:lang w:val="en-US" w:eastAsia="zh-CN" w:bidi="ar"/>
              </w:rPr>
              <w:t>2</w:t>
            </w:r>
            <w:r>
              <w:rPr>
                <w:rStyle w:val="13"/>
                <w:lang w:val="en-US" w:eastAsia="zh-CN" w:bidi="ar"/>
              </w:rPr>
              <w:t>）滤过液泵（FP）：5～110mL/min，可独立关闭</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（3）透析液泵（DP）：2～45mL/min，可独立关闭</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w:t>
            </w:r>
            <w:r>
              <w:rPr>
                <w:rStyle w:val="14"/>
                <w:rFonts w:eastAsia="宋体"/>
                <w:lang w:val="en-US" w:eastAsia="zh-CN" w:bidi="ar"/>
              </w:rPr>
              <w:t>4</w:t>
            </w:r>
            <w:r>
              <w:rPr>
                <w:rStyle w:val="13"/>
                <w:lang w:val="en-US" w:eastAsia="zh-CN" w:bidi="ar"/>
              </w:rPr>
              <w:t>）置换液泵（RP）：4～110mL/min，可独立关闭</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Fonts w:hint="eastAsia" w:ascii="宋体" w:hAnsi="宋体" w:eastAsia="宋体" w:cs="宋体"/>
                <w:i w:val="0"/>
                <w:iCs w:val="0"/>
                <w:color w:val="000000"/>
                <w:kern w:val="0"/>
                <w:sz w:val="24"/>
                <w:szCs w:val="24"/>
                <w:u w:val="none"/>
                <w:lang w:val="en-US" w:eastAsia="zh-CN" w:bidi="ar"/>
              </w:rPr>
              <w:t>3、独立多功能精密注射泵，适用20ml、30ml、50ml多种规格注射器，可用于肝素、氯化钙等推注。注射泵持续流量0～20mL/h，追加剂量0.1ml/s，</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4、具备两组振摇夹持器，自动摇摆，利于气泡排除，降低凝血风险。</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Fonts w:hint="eastAsia" w:ascii="宋体" w:hAnsi="宋体" w:eastAsia="宋体" w:cs="宋体"/>
                <w:i w:val="0"/>
                <w:iCs w:val="0"/>
                <w:color w:val="000000"/>
                <w:kern w:val="0"/>
                <w:sz w:val="24"/>
                <w:szCs w:val="24"/>
                <w:u w:val="none"/>
                <w:lang w:val="en-US" w:eastAsia="zh-CN" w:bidi="ar"/>
              </w:rPr>
              <w:t>5、具备6个压力监测：</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（1）动脉压：  －400～280mmHg，±10mmHg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（2）滤器入口压：－400～280mmHg，±10mmHg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（3）静脉压：  －400～280mmHg，±10mmHg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（4）一级膜外压：－400～280mmHg，±10mmHg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（5）血浆入口压：－400～280mmHg，±10mmHg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1"/>
              </w:numPr>
              <w:spacing w:line="320" w:lineRule="exact"/>
              <w:ind w:left="425" w:leftChars="0" w:hanging="425" w:firstLineChars="0"/>
              <w:jc w:val="center"/>
              <w:rPr>
                <w:rFonts w:hint="eastAsia" w:ascii="仿宋" w:hAnsi="仿宋" w:eastAsia="仿宋"/>
                <w:b w:val="0"/>
                <w:bCs/>
                <w:szCs w:val="21"/>
              </w:rPr>
            </w:pP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b w:val="0"/>
                <w:bCs/>
                <w:sz w:val="24"/>
                <w:szCs w:val="24"/>
              </w:rPr>
            </w:pPr>
            <w:r>
              <w:rPr>
                <w:rStyle w:val="13"/>
                <w:lang w:val="en-US" w:eastAsia="zh-CN" w:bidi="ar"/>
              </w:rPr>
              <w:t>（6）二级膜外压：－400～280mmHg，±10mmHg</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0" w:hRule="atLeast"/>
        </w:trPr>
        <w:tc>
          <w:tcPr>
            <w:tcW w:w="492" w:type="dxa"/>
            <w:vMerge w:val="restart"/>
            <w:vAlign w:val="top"/>
          </w:tcPr>
          <w:p>
            <w:pPr>
              <w:numPr>
                <w:ilvl w:val="0"/>
                <w:numId w:val="0"/>
              </w:numPr>
              <w:spacing w:line="320" w:lineRule="exact"/>
              <w:ind w:left="0" w:leftChars="0" w:firstLine="0" w:firstLineChars="0"/>
              <w:jc w:val="center"/>
              <w:rPr>
                <w:rFonts w:hint="eastAsia" w:ascii="仿宋" w:hAnsi="仿宋" w:eastAsia="仿宋"/>
                <w:b w:val="0"/>
                <w:bCs/>
                <w:szCs w:val="21"/>
              </w:rPr>
            </w:pPr>
            <w:r>
              <w:rPr>
                <w:rFonts w:hint="eastAsia" w:ascii="仿宋" w:hAnsi="仿宋" w:eastAsia="仿宋"/>
                <w:b w:val="0"/>
                <w:bCs/>
                <w:szCs w:val="21"/>
                <w:lang w:val="en-US" w:eastAsia="zh-CN"/>
              </w:rPr>
              <w:t>19</w:t>
            </w:r>
          </w:p>
        </w:tc>
        <w:tc>
          <w:tcPr>
            <w:tcW w:w="771" w:type="dxa"/>
            <w:vMerge w:val="restart"/>
            <w:vAlign w:val="top"/>
          </w:tcPr>
          <w:p>
            <w:pPr>
              <w:spacing w:line="320" w:lineRule="exact"/>
              <w:jc w:val="both"/>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sz w:val="24"/>
                <w:szCs w:val="24"/>
              </w:rPr>
            </w:pPr>
            <w:bookmarkStart w:id="0" w:name="_GoBack"/>
            <w:bookmarkEnd w:id="0"/>
            <w:r>
              <w:rPr>
                <w:rFonts w:hint="eastAsia" w:ascii="宋体" w:hAnsi="宋体" w:eastAsia="宋体" w:cs="宋体"/>
                <w:i w:val="0"/>
                <w:iCs w:val="0"/>
                <w:color w:val="000000"/>
                <w:kern w:val="0"/>
                <w:sz w:val="24"/>
                <w:szCs w:val="24"/>
                <w:u w:val="none"/>
                <w:lang w:val="en-US" w:eastAsia="zh-CN" w:bidi="ar"/>
              </w:rPr>
              <w:t>6、具备四组管路截止阀，自动开启、闭合动作，完成自动冲洗，出现异常时锁住管路，防止气泡进入人体。</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eastAsia" w:ascii="仿宋" w:hAnsi="仿宋" w:eastAsia="仿宋"/>
                <w:b w:val="0"/>
                <w:bCs/>
                <w:szCs w:val="21"/>
              </w:rPr>
            </w:pPr>
            <w:r>
              <w:rPr>
                <w:rFonts w:hint="eastAsia" w:ascii="仿宋" w:hAnsi="仿宋" w:eastAsia="仿宋"/>
                <w:b w:val="0"/>
                <w:bCs/>
                <w:szCs w:val="21"/>
                <w:lang w:val="en-US" w:eastAsia="zh-CN"/>
              </w:rPr>
              <w:t>20</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z w:val="24"/>
                <w:szCs w:val="24"/>
                <w:lang w:eastAsia="zh-CN"/>
              </w:rPr>
            </w:pPr>
            <w:r>
              <w:rPr>
                <w:rFonts w:hint="eastAsia" w:ascii="宋体" w:hAnsi="宋体" w:eastAsia="宋体" w:cs="宋体"/>
                <w:i w:val="0"/>
                <w:iCs w:val="0"/>
                <w:color w:val="000000"/>
                <w:kern w:val="0"/>
                <w:sz w:val="24"/>
                <w:szCs w:val="24"/>
                <w:u w:val="none"/>
                <w:lang w:val="en-US" w:eastAsia="zh-CN" w:bidi="ar"/>
              </w:rPr>
              <w:t>7、加温器：两面热板加温方式，35～38℃</w:t>
            </w:r>
          </w:p>
        </w:tc>
        <w:tc>
          <w:tcPr>
            <w:tcW w:w="705" w:type="dxa"/>
            <w:vAlign w:val="top"/>
          </w:tcPr>
          <w:p>
            <w:pPr>
              <w:spacing w:line="320" w:lineRule="exact"/>
              <w:jc w:val="center"/>
              <w:rPr>
                <w:rFonts w:ascii="仿宋" w:hAnsi="仿宋" w:eastAsia="仿宋"/>
                <w:b w:val="0"/>
                <w:bCs/>
                <w:szCs w:val="21"/>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21</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8、电子秤：3个，0～10KG</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22</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9、气泡监测，超声波检测方式，检测最小气泡体积：100μl</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23</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10、补液断流，超声波检测方式</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24</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11、滤液断流，超声波检测方式</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25</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12、漏血监测，利用光学原理，分辨率可达到千分之一</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26</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13、液面监测：静电容量变化方式</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27</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14、后备电源：电源中断后，设备自带电池可继续使用≥15min</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2" w:type="dxa"/>
            <w:vAlign w:val="top"/>
          </w:tcPr>
          <w:p>
            <w:pPr>
              <w:numPr>
                <w:ilvl w:val="0"/>
                <w:numId w:val="0"/>
              </w:numPr>
              <w:spacing w:line="320" w:lineRule="exact"/>
              <w:ind w:left="0" w:leftChars="0" w:firstLine="0" w:firstLineChars="0"/>
              <w:jc w:val="center"/>
              <w:rPr>
                <w:rFonts w:hint="default" w:ascii="仿宋" w:hAnsi="仿宋" w:eastAsia="仿宋"/>
                <w:b w:val="0"/>
                <w:bCs/>
                <w:szCs w:val="21"/>
                <w:lang w:val="en-US" w:eastAsia="zh-CN"/>
              </w:rPr>
            </w:pPr>
            <w:r>
              <w:rPr>
                <w:rFonts w:hint="eastAsia" w:ascii="仿宋" w:hAnsi="仿宋" w:eastAsia="仿宋"/>
                <w:b w:val="0"/>
                <w:bCs/>
                <w:szCs w:val="21"/>
                <w:lang w:val="en-US" w:eastAsia="zh-CN"/>
              </w:rPr>
              <w:t>28</w:t>
            </w:r>
          </w:p>
        </w:tc>
        <w:tc>
          <w:tcPr>
            <w:tcW w:w="771" w:type="dxa"/>
            <w:vAlign w:val="top"/>
          </w:tcPr>
          <w:p>
            <w:pPr>
              <w:spacing w:line="320" w:lineRule="exact"/>
              <w:jc w:val="center"/>
              <w:rPr>
                <w:rFonts w:hint="eastAsia" w:ascii="微软雅黑" w:hAnsi="微软雅黑" w:eastAsia="微软雅黑" w:cs="微软雅黑"/>
                <w:b w:val="0"/>
                <w:bCs/>
                <w:sz w:val="24"/>
                <w:szCs w:val="24"/>
                <w:lang w:val="en-US" w:eastAsia="zh-CN"/>
              </w:rPr>
            </w:pPr>
          </w:p>
        </w:tc>
        <w:tc>
          <w:tcPr>
            <w:tcW w:w="4722" w:type="dxa"/>
            <w:vAlign w:val="center"/>
          </w:tcPr>
          <w:p>
            <w:pPr>
              <w:keepNext w:val="0"/>
              <w:keepLines w:val="0"/>
              <w:widowControl/>
              <w:suppressLineNumbers w:val="0"/>
              <w:jc w:val="both"/>
              <w:textAlignment w:val="center"/>
              <w:rPr>
                <w:rFonts w:hint="eastAsia" w:ascii="微软雅黑" w:hAnsi="微软雅黑" w:eastAsia="微软雅黑" w:cs="微软雅黑"/>
                <w:color w:val="auto"/>
                <w:spacing w:val="-5"/>
                <w:sz w:val="24"/>
                <w:szCs w:val="24"/>
                <w:lang w:eastAsia="zh-CN"/>
              </w:rPr>
            </w:pPr>
            <w:r>
              <w:rPr>
                <w:rFonts w:hint="eastAsia" w:ascii="宋体" w:hAnsi="宋体" w:eastAsia="宋体" w:cs="宋体"/>
                <w:i w:val="0"/>
                <w:iCs w:val="0"/>
                <w:color w:val="000000"/>
                <w:kern w:val="0"/>
                <w:sz w:val="24"/>
                <w:szCs w:val="24"/>
                <w:u w:val="none"/>
                <w:lang w:val="en-US" w:eastAsia="zh-CN" w:bidi="ar"/>
              </w:rPr>
              <w:t>15、体外循环管路套包内含废液袋，无需单独购进废液袋。</w:t>
            </w:r>
          </w:p>
        </w:tc>
        <w:tc>
          <w:tcPr>
            <w:tcW w:w="705" w:type="dxa"/>
            <w:vAlign w:val="top"/>
          </w:tcPr>
          <w:p>
            <w:pPr>
              <w:spacing w:line="320" w:lineRule="exact"/>
              <w:jc w:val="center"/>
              <w:rPr>
                <w:rFonts w:hint="eastAsia" w:ascii="仿宋" w:hAnsi="仿宋" w:eastAsia="仿宋"/>
                <w:b w:val="0"/>
                <w:bCs/>
                <w:szCs w:val="21"/>
                <w:lang w:val="en-US" w:eastAsia="zh-CN"/>
              </w:rPr>
            </w:pPr>
          </w:p>
        </w:tc>
        <w:tc>
          <w:tcPr>
            <w:tcW w:w="975" w:type="dxa"/>
            <w:vAlign w:val="top"/>
          </w:tcPr>
          <w:p>
            <w:pPr>
              <w:spacing w:line="320" w:lineRule="exact"/>
              <w:jc w:val="center"/>
              <w:rPr>
                <w:rFonts w:ascii="仿宋" w:hAnsi="仿宋" w:eastAsia="仿宋"/>
                <w:b w:val="0"/>
                <w:bCs/>
                <w:szCs w:val="21"/>
              </w:rPr>
            </w:pPr>
          </w:p>
        </w:tc>
        <w:tc>
          <w:tcPr>
            <w:tcW w:w="1980" w:type="dxa"/>
            <w:vAlign w:val="top"/>
          </w:tcPr>
          <w:p>
            <w:pPr>
              <w:spacing w:line="320" w:lineRule="exact"/>
              <w:jc w:val="center"/>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7"/>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6"/>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6"/>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6"/>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8AF15"/>
    <w:multiLevelType w:val="singleLevel"/>
    <w:tmpl w:val="0A38AF1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TEwNTNjOTdlZGY5Y2JlM2U1ZGY1MjgzNDZhYzAifQ=="/>
  </w:docVars>
  <w:rsids>
    <w:rsidRoot w:val="00000000"/>
    <w:rsid w:val="03AB031A"/>
    <w:rsid w:val="084A5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NormalCharacter"/>
    <w:qFormat/>
    <w:uiPriority w:val="0"/>
  </w:style>
  <w:style w:type="paragraph" w:customStyle="1" w:styleId="10">
    <w:name w:val="Other|1"/>
    <w:basedOn w:val="1"/>
    <w:qFormat/>
    <w:uiPriority w:val="0"/>
    <w:pPr>
      <w:jc w:val="center"/>
    </w:pPr>
    <w:rPr>
      <w:rFonts w:ascii="宋体" w:hAnsi="宋体" w:eastAsia="宋体" w:cs="宋体"/>
      <w:sz w:val="16"/>
      <w:szCs w:val="16"/>
      <w:lang w:val="zh-TW" w:eastAsia="zh-TW" w:bidi="zh-TW"/>
    </w:rPr>
  </w:style>
  <w:style w:type="character" w:customStyle="1" w:styleId="11">
    <w:name w:val="font11"/>
    <w:basedOn w:val="8"/>
    <w:uiPriority w:val="0"/>
    <w:rPr>
      <w:rFonts w:hint="eastAsia" w:ascii="宋体" w:hAnsi="宋体" w:eastAsia="宋体" w:cs="宋体"/>
      <w:b/>
      <w:bCs/>
      <w:color w:val="000000"/>
      <w:sz w:val="24"/>
      <w:szCs w:val="24"/>
      <w:u w:val="none"/>
    </w:rPr>
  </w:style>
  <w:style w:type="character" w:customStyle="1" w:styleId="12">
    <w:name w:val="font21"/>
    <w:basedOn w:val="8"/>
    <w:uiPriority w:val="0"/>
    <w:rPr>
      <w:rFonts w:hint="eastAsia" w:ascii="宋体" w:hAnsi="宋体" w:eastAsia="宋体" w:cs="宋体"/>
      <w:color w:val="000000"/>
      <w:sz w:val="24"/>
      <w:szCs w:val="24"/>
      <w:u w:val="none"/>
    </w:rPr>
  </w:style>
  <w:style w:type="character" w:customStyle="1" w:styleId="13">
    <w:name w:val="font01"/>
    <w:basedOn w:val="8"/>
    <w:uiPriority w:val="0"/>
    <w:rPr>
      <w:rFonts w:hint="eastAsia" w:ascii="宋体" w:hAnsi="宋体" w:eastAsia="宋体" w:cs="宋体"/>
      <w:color w:val="000000"/>
      <w:sz w:val="24"/>
      <w:szCs w:val="24"/>
      <w:u w:val="none"/>
    </w:rPr>
  </w:style>
  <w:style w:type="character" w:customStyle="1" w:styleId="14">
    <w:name w:val="font31"/>
    <w:basedOn w:val="8"/>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2023-04-11T01:36:00Z</dcterms:created>
  <dc:creator>user</dc:creator>
  <cp:lastModifiedBy>我可以</cp:lastModifiedBy>
  <dcterms:modified xsi:type="dcterms:W3CDTF">2023-10-12T01:00:33Z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EC8E86CAF49644799AEC7B20A244B23E_12</vt:lpwstr>
  </property>
</Properties>
</file>