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六安市叶集区人民医院采购项目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14"/>
        <w:ind w:firstLine="560" w:firstLineChars="200"/>
        <w:rPr>
          <w:rFonts w:ascii="仿宋_GB2312" w:eastAsia="仿宋_GB2312"/>
          <w:sz w:val="28"/>
          <w:szCs w:val="28"/>
        </w:rPr>
      </w:pPr>
    </w:p>
    <w:p w14:paraId="5F348A96">
      <w:pPr>
        <w:pStyle w:val="14"/>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14"/>
        <w:ind w:left="0" w:leftChars="0" w:firstLine="0" w:firstLineChars="0"/>
        <w:rPr>
          <w:rFonts w:hint="eastAsia" w:ascii="Arial Black" w:hAnsi="Arial Black" w:eastAsia="华文彩云"/>
          <w:sz w:val="44"/>
        </w:rPr>
      </w:pPr>
    </w:p>
    <w:p w14:paraId="40B5F735">
      <w:pPr>
        <w:pStyle w:val="14"/>
        <w:rPr>
          <w:rFonts w:hint="eastAsia" w:ascii="Arial Black" w:hAnsi="Arial Black" w:eastAsia="华文彩云"/>
          <w:sz w:val="44"/>
        </w:rPr>
      </w:pPr>
    </w:p>
    <w:p w14:paraId="4DBA08AB">
      <w:pPr>
        <w:pStyle w:val="14"/>
        <w:rPr>
          <w:rFonts w:hint="eastAsia" w:ascii="Arial Black" w:hAnsi="Arial Black" w:eastAsia="华文彩云"/>
          <w:sz w:val="44"/>
        </w:rPr>
      </w:pPr>
    </w:p>
    <w:p w14:paraId="12FFADE8">
      <w:pPr>
        <w:pStyle w:val="14"/>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六安市叶集区人民医院充气式加温系统项目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FF0000"/>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 xml:space="preserve">项目编号：LASYJQRMYY-YXZBB20241205-2 </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六安市叶集区人民医院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color w:val="000000" w:themeColor="text1"/>
          <w:spacing w:val="20"/>
          <w:kern w:val="0"/>
          <w:sz w:val="28"/>
          <w:szCs w:val="28"/>
          <w:lang w:val="en-US" w:eastAsia="zh-CN"/>
          <w14:textFill>
            <w14:solidFill>
              <w14:schemeClr w14:val="tx1"/>
            </w14:solidFill>
          </w14:textFill>
        </w:rPr>
        <w:t>2024</w:t>
      </w:r>
      <w:r>
        <w:rPr>
          <w:rFonts w:hint="eastAsia" w:ascii="宋体" w:hAnsi="DotumChe" w:cs="宋体"/>
          <w:b/>
          <w:color w:val="000000" w:themeColor="text1"/>
          <w:spacing w:val="20"/>
          <w:kern w:val="0"/>
          <w:sz w:val="28"/>
          <w:szCs w:val="28"/>
          <w14:textFill>
            <w14:solidFill>
              <w14:schemeClr w14:val="tx1"/>
            </w14:solidFill>
          </w14:textFill>
        </w:rPr>
        <w:t>年</w:t>
      </w:r>
      <w:r>
        <w:rPr>
          <w:rFonts w:hint="eastAsia" w:ascii="宋体" w:hAnsi="DotumChe" w:cs="宋体"/>
          <w:b/>
          <w:color w:val="000000" w:themeColor="text1"/>
          <w:spacing w:val="20"/>
          <w:kern w:val="0"/>
          <w:sz w:val="28"/>
          <w:szCs w:val="28"/>
          <w:u w:val="single"/>
          <w:lang w:val="en-US" w:eastAsia="zh-CN"/>
          <w14:textFill>
            <w14:solidFill>
              <w14:schemeClr w14:val="tx1"/>
            </w14:solidFill>
          </w14:textFill>
        </w:rPr>
        <w:t>12</w:t>
      </w:r>
      <w:r>
        <w:rPr>
          <w:rFonts w:hint="eastAsia" w:ascii="宋体" w:hAnsi="DotumChe" w:cs="宋体"/>
          <w:b/>
          <w:color w:val="000000" w:themeColor="text1"/>
          <w:spacing w:val="20"/>
          <w:kern w:val="0"/>
          <w:sz w:val="28"/>
          <w:szCs w:val="28"/>
          <w14:textFill>
            <w14:solidFill>
              <w14:schemeClr w14:val="tx1"/>
            </w14:solidFill>
          </w14:textFill>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12"/>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14</w:t>
      </w:r>
      <w:r>
        <w:fldChar w:fldCharType="end"/>
      </w:r>
      <w:r>
        <w:rPr>
          <w:rFonts w:hint="eastAsia" w:ascii="宋体" w:hAnsi="宋体" w:cs="宋体"/>
          <w:szCs w:val="28"/>
        </w:rPr>
        <w:fldChar w:fldCharType="end"/>
      </w:r>
    </w:p>
    <w:p w14:paraId="33C3656F">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15</w:t>
      </w:r>
      <w:r>
        <w:fldChar w:fldCharType="end"/>
      </w:r>
      <w:r>
        <w:rPr>
          <w:rFonts w:hint="eastAsia" w:ascii="宋体" w:hAnsi="宋体" w:cs="宋体"/>
          <w:szCs w:val="28"/>
        </w:rPr>
        <w:fldChar w:fldCharType="end"/>
      </w:r>
    </w:p>
    <w:p w14:paraId="57B929DE">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16</w:t>
      </w:r>
      <w:r>
        <w:fldChar w:fldCharType="end"/>
      </w:r>
      <w:r>
        <w:rPr>
          <w:rFonts w:hint="eastAsia" w:ascii="宋体" w:hAnsi="宋体" w:cs="宋体"/>
          <w:szCs w:val="28"/>
        </w:rPr>
        <w:fldChar w:fldCharType="end"/>
      </w:r>
    </w:p>
    <w:p w14:paraId="42B1D27A">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16</w:t>
      </w:r>
      <w:r>
        <w:fldChar w:fldCharType="end"/>
      </w:r>
      <w:r>
        <w:rPr>
          <w:rFonts w:hint="eastAsia" w:ascii="宋体" w:hAnsi="宋体" w:cs="宋体"/>
          <w:szCs w:val="28"/>
        </w:rPr>
        <w:fldChar w:fldCharType="end"/>
      </w:r>
    </w:p>
    <w:p w14:paraId="3925138A">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16</w:t>
      </w:r>
      <w:r>
        <w:fldChar w:fldCharType="end"/>
      </w:r>
      <w:r>
        <w:rPr>
          <w:rFonts w:hint="eastAsia" w:ascii="宋体" w:hAnsi="宋体" w:cs="宋体"/>
          <w:szCs w:val="28"/>
        </w:rPr>
        <w:fldChar w:fldCharType="end"/>
      </w:r>
    </w:p>
    <w:p w14:paraId="2A2CC02B">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16</w:t>
      </w:r>
      <w:r>
        <w:fldChar w:fldCharType="end"/>
      </w:r>
      <w:r>
        <w:rPr>
          <w:rFonts w:hint="eastAsia" w:ascii="宋体" w:hAnsi="宋体" w:cs="宋体"/>
          <w:szCs w:val="28"/>
        </w:rPr>
        <w:fldChar w:fldCharType="end"/>
      </w:r>
    </w:p>
    <w:p w14:paraId="11A1F130">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17</w:t>
      </w:r>
      <w:r>
        <w:fldChar w:fldCharType="end"/>
      </w:r>
      <w:r>
        <w:rPr>
          <w:rFonts w:hint="eastAsia" w:ascii="宋体" w:hAnsi="宋体" w:cs="宋体"/>
          <w:szCs w:val="28"/>
        </w:rPr>
        <w:fldChar w:fldCharType="end"/>
      </w:r>
    </w:p>
    <w:p w14:paraId="6A840811">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17</w:t>
      </w:r>
      <w:r>
        <w:fldChar w:fldCharType="end"/>
      </w:r>
      <w:r>
        <w:rPr>
          <w:rFonts w:hint="eastAsia" w:ascii="宋体" w:hAnsi="宋体" w:cs="宋体"/>
          <w:szCs w:val="28"/>
        </w:rPr>
        <w:fldChar w:fldCharType="end"/>
      </w:r>
    </w:p>
    <w:p w14:paraId="290A0D10">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18</w:t>
      </w:r>
      <w:r>
        <w:fldChar w:fldCharType="end"/>
      </w:r>
      <w:r>
        <w:rPr>
          <w:rFonts w:hint="eastAsia" w:ascii="宋体" w:hAnsi="宋体" w:cs="宋体"/>
          <w:szCs w:val="28"/>
        </w:rPr>
        <w:fldChar w:fldCharType="end"/>
      </w:r>
    </w:p>
    <w:p w14:paraId="6D2309A6">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18</w:t>
      </w:r>
      <w:r>
        <w:fldChar w:fldCharType="end"/>
      </w:r>
      <w:r>
        <w:rPr>
          <w:rFonts w:hint="eastAsia" w:ascii="宋体" w:hAnsi="宋体" w:cs="宋体"/>
          <w:szCs w:val="28"/>
        </w:rPr>
        <w:fldChar w:fldCharType="end"/>
      </w:r>
    </w:p>
    <w:p w14:paraId="715984A0">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fldChar w:fldCharType="begin"/>
      </w:r>
      <w:r>
        <w:instrText xml:space="preserve"> PAGEREF _Toc7900 \h </w:instrText>
      </w:r>
      <w:r>
        <w:fldChar w:fldCharType="separate"/>
      </w:r>
      <w:r>
        <w:t>19</w:t>
      </w:r>
      <w:r>
        <w:fldChar w:fldCharType="end"/>
      </w:r>
      <w:r>
        <w:rPr>
          <w:rFonts w:hint="eastAsia" w:ascii="宋体" w:hAnsi="宋体" w:cs="宋体"/>
          <w:szCs w:val="28"/>
        </w:rPr>
        <w:fldChar w:fldCharType="end"/>
      </w:r>
    </w:p>
    <w:p w14:paraId="0FC76A4C">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fldChar w:fldCharType="begin"/>
      </w:r>
      <w:r>
        <w:instrText xml:space="preserve"> PAGEREF _Toc17243 \h </w:instrText>
      </w:r>
      <w:r>
        <w:fldChar w:fldCharType="separate"/>
      </w:r>
      <w:r>
        <w:t>19</w:t>
      </w:r>
      <w:r>
        <w:fldChar w:fldCharType="end"/>
      </w:r>
      <w:r>
        <w:rPr>
          <w:rFonts w:hint="eastAsia" w:ascii="宋体" w:hAnsi="宋体" w:cs="宋体"/>
          <w:szCs w:val="28"/>
        </w:rPr>
        <w:fldChar w:fldCharType="end"/>
      </w:r>
    </w:p>
    <w:p w14:paraId="4A723830">
      <w:pPr>
        <w:pStyle w:val="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20</w:t>
      </w:r>
      <w:r>
        <w:fldChar w:fldCharType="end"/>
      </w:r>
      <w:r>
        <w:rPr>
          <w:rFonts w:hint="eastAsia" w:ascii="宋体" w:hAnsi="宋体" w:cs="宋体"/>
          <w:szCs w:val="28"/>
        </w:rPr>
        <w:fldChar w:fldCharType="end"/>
      </w:r>
    </w:p>
    <w:p w14:paraId="05314F9C">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20</w:t>
      </w:r>
      <w:r>
        <w:fldChar w:fldCharType="end"/>
      </w:r>
      <w:r>
        <w:rPr>
          <w:rFonts w:hint="eastAsia" w:ascii="宋体" w:hAnsi="宋体" w:cs="宋体"/>
          <w:szCs w:val="28"/>
        </w:rPr>
        <w:fldChar w:fldCharType="end"/>
      </w:r>
    </w:p>
    <w:p w14:paraId="2CDCFCB0">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20</w:t>
      </w:r>
      <w:r>
        <w:fldChar w:fldCharType="end"/>
      </w:r>
      <w:r>
        <w:rPr>
          <w:rFonts w:hint="eastAsia" w:ascii="宋体" w:hAnsi="宋体" w:cs="宋体"/>
          <w:szCs w:val="28"/>
        </w:rPr>
        <w:fldChar w:fldCharType="end"/>
      </w:r>
    </w:p>
    <w:p w14:paraId="19CB5E2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20</w:t>
      </w:r>
      <w:r>
        <w:fldChar w:fldCharType="end"/>
      </w:r>
      <w:r>
        <w:rPr>
          <w:rFonts w:hint="eastAsia" w:ascii="宋体" w:hAnsi="宋体" w:cs="宋体"/>
          <w:szCs w:val="28"/>
        </w:rPr>
        <w:fldChar w:fldCharType="end"/>
      </w:r>
    </w:p>
    <w:p w14:paraId="110A16F7">
      <w:pPr>
        <w:pStyle w:val="12"/>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2"/>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2"/>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2"/>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613E45E7"/>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0A63D897">
      <w:pPr>
        <w:widowControl/>
        <w:spacing w:line="560" w:lineRule="exact"/>
        <w:ind w:firstLine="480" w:firstLineChars="200"/>
        <w:jc w:val="left"/>
        <w:rPr>
          <w:rFonts w:hint="eastAsia" w:ascii="宋体" w:hAnsi="宋体" w:cs="宋体" w:eastAsiaTheme="minorEastAsia"/>
          <w:color w:val="FF0000"/>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 xml:space="preserve">1、项目编号：LASYJQRMYY-YXZBB20241205-2 </w:t>
      </w:r>
    </w:p>
    <w:p w14:paraId="23F4973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2、项目名称：六安市叶集区人民医院充气式加温系统项目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3、项目类型：货物类</w:t>
      </w:r>
    </w:p>
    <w:p w14:paraId="2D3372AE">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4、是否为带量采购：否</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5</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D876728">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6、采购数量：2台</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7、采购预算：1.5万元/台</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8、</w:t>
      </w:r>
      <w:r>
        <w:rPr>
          <w:rFonts w:hint="eastAsia" w:ascii="宋体" w:hAnsi="宋体" w:cs="宋体" w:eastAsiaTheme="minorEastAsia"/>
          <w:color w:val="333333"/>
          <w:sz w:val="24"/>
          <w:szCs w:val="24"/>
          <w:highlight w:val="none"/>
          <w:shd w:val="clear" w:color="auto" w:fill="FFFFFF"/>
        </w:rPr>
        <w:t>采购需求：具体内容见采购文件</w:t>
      </w:r>
    </w:p>
    <w:p w14:paraId="1A2F6F07">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9、如果设备有配套耗材，请潜在供应商自拟格式单独列出</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10、</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206FF4CC">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2D69208D">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rPr>
        <w:t>②投标产品若纳入中华人民共和国医疗器械注册管理的，投标人应提供所投产品相应有效的注册证或备案证；进口产品须提供投标产品相应有效的进口注册证</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六安市叶集区人民医院官网</w:t>
      </w:r>
      <w:r>
        <w:rPr>
          <w:rFonts w:hint="eastAsia" w:ascii="宋体" w:hAnsi="宋体" w:cs="宋体"/>
          <w:color w:val="333333"/>
          <w:sz w:val="24"/>
          <w:szCs w:val="24"/>
          <w:u w:val="single"/>
        </w:rPr>
        <w:t>（http://www.lasdlrmyy.cn/）</w:t>
      </w:r>
      <w:r>
        <w:rPr>
          <w:rFonts w:hint="eastAsia" w:ascii="宋体" w:hAnsi="宋体" w:cs="宋体"/>
          <w:color w:val="333333"/>
          <w:sz w:val="24"/>
          <w:szCs w:val="24"/>
          <w:shd w:val="clear" w:color="auto" w:fill="FFFFFF"/>
        </w:rPr>
        <w:t>。</w:t>
      </w:r>
    </w:p>
    <w:p w14:paraId="1BF75D5C">
      <w:pPr>
        <w:pStyle w:val="1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1"/>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000000" w:themeColor="text1"/>
          <w:spacing w:val="0"/>
          <w:sz w:val="24"/>
          <w:szCs w:val="24"/>
          <w:u w:val="single"/>
          <w:lang w:val="en-US" w:eastAsia="zh-CN"/>
          <w14:textFill>
            <w14:solidFill>
              <w14:schemeClr w14:val="tx1"/>
            </w14:solidFill>
          </w14:textFill>
        </w:rPr>
        <w:t>4</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u w:val="single"/>
          <w:lang w:val="en-US" w:eastAsia="zh-CN"/>
          <w14:textFill>
            <w14:solidFill>
              <w14:schemeClr w14:val="tx1"/>
            </w14:solidFill>
          </w14:textFill>
        </w:rPr>
        <w:t>12月 12日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六安市叶集区人民医院</w:t>
      </w:r>
      <w:r>
        <w:rPr>
          <w:rFonts w:hint="eastAsia" w:ascii="宋体" w:hAnsi="宋体" w:cs="宋体" w:eastAsiaTheme="minorEastAsia"/>
          <w:color w:val="333333"/>
          <w:sz w:val="24"/>
          <w:szCs w:val="24"/>
          <w:u w:val="single"/>
          <w:shd w:val="clear" w:color="auto" w:fill="FFFFFF"/>
          <w:lang w:val="en-US" w:eastAsia="zh-CN"/>
        </w:rPr>
        <w:t>住院部8楼医学装备部</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投标人法定代表人或授权委托人现场递交响应文件，或邮寄方式，邮寄地址：安徽省六安市叶集区人民医院</w:t>
      </w:r>
      <w:r>
        <w:rPr>
          <w:rFonts w:hint="eastAsia" w:ascii="宋体" w:hAnsi="宋体" w:cs="宋体" w:eastAsiaTheme="minorEastAsia"/>
          <w:color w:val="333333"/>
          <w:sz w:val="24"/>
          <w:szCs w:val="24"/>
          <w:u w:val="single"/>
          <w:shd w:val="clear" w:color="auto" w:fill="FFFFFF"/>
          <w:lang w:val="en-US" w:eastAsia="zh-CN"/>
        </w:rPr>
        <w:t>住院部8楼医学装备部收 0564-6488025</w:t>
      </w:r>
      <w:r>
        <w:rPr>
          <w:rFonts w:hint="eastAsia" w:ascii="宋体" w:hAnsi="宋体" w:cs="宋体" w:eastAsiaTheme="minorEastAsia"/>
          <w:color w:val="333333"/>
          <w:sz w:val="24"/>
          <w:szCs w:val="24"/>
          <w:u w:val="single"/>
          <w:shd w:val="clear" w:color="auto" w:fill="FFFFFF"/>
          <w:lang w:eastAsia="zh-CN"/>
        </w:rPr>
        <w:t>。</w:t>
      </w:r>
    </w:p>
    <w:p w14:paraId="02163134">
      <w:pPr>
        <w:keepNext/>
        <w:keepLines/>
        <w:numPr>
          <w:ilvl w:val="0"/>
          <w:numId w:val="1"/>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开启：</w:t>
      </w:r>
    </w:p>
    <w:p w14:paraId="50AA2CAB">
      <w:pPr>
        <w:spacing w:line="560" w:lineRule="exact"/>
        <w:ind w:firstLine="480" w:firstLineChars="200"/>
        <w:rPr>
          <w:rFonts w:asciiTheme="minorHAnsi" w:hAnsiTheme="minorHAnsi" w:eastAsiaTheme="minorEastAsia" w:cstheme="minorBidi"/>
          <w:szCs w:val="24"/>
        </w:rPr>
      </w:pPr>
      <w:r>
        <w:rPr>
          <w:rFonts w:hint="eastAsia" w:ascii="宋体" w:hAnsi="宋体" w:cs="宋体" w:eastAsiaTheme="minorEastAsia"/>
          <w:color w:val="333333"/>
          <w:sz w:val="24"/>
          <w:szCs w:val="24"/>
          <w:shd w:val="clear" w:color="auto" w:fill="FFFFFF"/>
        </w:rPr>
        <w:t>1、时间</w:t>
      </w:r>
      <w:r>
        <w:rPr>
          <w:rFonts w:hint="eastAsia" w:ascii="宋体" w:hAnsi="宋体" w:cs="宋体" w:eastAsiaTheme="minorEastAsia"/>
          <w:color w:val="333333"/>
          <w:sz w:val="24"/>
          <w:szCs w:val="24"/>
          <w:shd w:val="clear" w:color="auto" w:fill="FFFFFF"/>
          <w:lang w:eastAsia="zh-CN"/>
        </w:rPr>
        <w:t>：</w:t>
      </w:r>
      <w:r>
        <w:rPr>
          <w:rFonts w:ascii="微软雅黑" w:hAnsi="微软雅黑" w:eastAsia="微软雅黑" w:cs="微软雅黑"/>
          <w:i w:val="0"/>
          <w:iCs w:val="0"/>
          <w:caps w:val="0"/>
          <w:color w:val="333333"/>
          <w:spacing w:val="0"/>
          <w:sz w:val="24"/>
          <w:szCs w:val="24"/>
          <w:u w:val="single"/>
        </w:rPr>
        <w:t>20</w:t>
      </w:r>
      <w:r>
        <w:rPr>
          <w:rFonts w:ascii="微软雅黑" w:hAnsi="微软雅黑" w:eastAsia="微软雅黑" w:cs="微软雅黑"/>
          <w:i w:val="0"/>
          <w:iCs w:val="0"/>
          <w:caps w:val="0"/>
          <w:color w:val="000000" w:themeColor="text1"/>
          <w:spacing w:val="0"/>
          <w:sz w:val="24"/>
          <w:szCs w:val="24"/>
          <w:u w:val="single"/>
          <w14:textFill>
            <w14:solidFill>
              <w14:schemeClr w14:val="tx1"/>
            </w14:solidFill>
          </w14:textFill>
        </w:rPr>
        <w:t>2</w:t>
      </w:r>
      <w:r>
        <w:rPr>
          <w:rFonts w:hint="eastAsia" w:ascii="微软雅黑" w:hAnsi="微软雅黑" w:eastAsia="微软雅黑" w:cs="微软雅黑"/>
          <w:i w:val="0"/>
          <w:iCs w:val="0"/>
          <w:caps w:val="0"/>
          <w:color w:val="000000" w:themeColor="text1"/>
          <w:spacing w:val="0"/>
          <w:sz w:val="24"/>
          <w:szCs w:val="24"/>
          <w:u w:val="single"/>
          <w:lang w:val="en-US" w:eastAsia="zh-CN"/>
          <w14:textFill>
            <w14:solidFill>
              <w14:schemeClr w14:val="tx1"/>
            </w14:solidFill>
          </w14:textFill>
        </w:rPr>
        <w:t>4</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u w:val="single"/>
          <w:lang w:val="en-US" w:eastAsia="zh-CN"/>
          <w14:textFill>
            <w14:solidFill>
              <w14:schemeClr w14:val="tx1"/>
            </w14:solidFill>
          </w14:textFill>
        </w:rPr>
        <w:t>12</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u w:val="single"/>
          <w:lang w:val="en-US" w:eastAsia="zh-CN"/>
          <w14:textFill>
            <w14:solidFill>
              <w14:schemeClr w14:val="tx1"/>
            </w14:solidFill>
          </w14:textFill>
        </w:rPr>
        <w:t>12</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08CAAC4">
      <w:pPr>
        <w:widowControl/>
        <w:spacing w:line="560" w:lineRule="exact"/>
        <w:ind w:firstLine="480" w:firstLineChars="200"/>
        <w:jc w:val="left"/>
        <w:rPr>
          <w:rFonts w:hint="default" w:asciiTheme="minorHAnsi" w:hAnsiTheme="minorHAnsi" w:eastAsiaTheme="minorEastAsia" w:cstheme="minorBidi"/>
          <w:szCs w:val="24"/>
          <w:lang w:val="en-US"/>
        </w:rPr>
      </w:pPr>
      <w:r>
        <w:rPr>
          <w:rFonts w:hint="eastAsia" w:asciiTheme="minorEastAsia" w:hAnsiTheme="minorEastAsia" w:eastAsiaTheme="minorEastAsia" w:cstheme="minorBidi"/>
          <w:sz w:val="24"/>
          <w:szCs w:val="24"/>
        </w:rPr>
        <w:t>2、</w:t>
      </w:r>
      <w:r>
        <w:rPr>
          <w:rFonts w:hint="eastAsia" w:ascii="宋体" w:hAnsi="宋体" w:cs="宋体" w:eastAsiaTheme="minorEastAsia"/>
          <w:color w:val="333333"/>
          <w:sz w:val="24"/>
          <w:szCs w:val="24"/>
          <w:shd w:val="clear" w:color="auto" w:fill="FFFFFF"/>
        </w:rPr>
        <w:t>地点：</w:t>
      </w:r>
      <w:r>
        <w:rPr>
          <w:rFonts w:hint="eastAsia" w:ascii="宋体" w:hAnsi="宋体" w:cs="宋体" w:eastAsiaTheme="minorEastAsia"/>
          <w:color w:val="333333"/>
          <w:sz w:val="24"/>
          <w:szCs w:val="24"/>
          <w:u w:val="single"/>
          <w:shd w:val="clear" w:color="auto" w:fill="FFFFFF"/>
          <w:lang w:eastAsia="zh-CN"/>
        </w:rPr>
        <w:t>六安市叶集区人民医院</w:t>
      </w:r>
      <w:r>
        <w:rPr>
          <w:rFonts w:hint="eastAsia" w:ascii="宋体" w:hAnsi="宋体" w:cs="宋体" w:eastAsiaTheme="minorEastAsia"/>
          <w:color w:val="333333"/>
          <w:sz w:val="24"/>
          <w:szCs w:val="24"/>
          <w:u w:val="single"/>
          <w:shd w:val="clear" w:color="auto" w:fill="FFFFFF"/>
          <w:lang w:val="en-US" w:eastAsia="zh-CN"/>
        </w:rPr>
        <w:t>住院部10楼小会议室</w:t>
      </w:r>
    </w:p>
    <w:p w14:paraId="758FE70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lang w:val="en-US" w:eastAsia="zh-CN"/>
        </w:rPr>
        <w:t>六</w:t>
      </w:r>
      <w:r>
        <w:rPr>
          <w:rFonts w:hint="eastAsia" w:ascii="宋体" w:hAnsi="宋体" w:cs="宋体" w:eastAsiaTheme="minorEastAsia"/>
          <w:b/>
          <w:color w:val="333333"/>
          <w:kern w:val="0"/>
          <w:sz w:val="24"/>
          <w:szCs w:val="24"/>
          <w:shd w:val="clear" w:color="auto" w:fill="FFFFFF"/>
        </w:rPr>
        <w:t>、对本次采购提出询问，请按以下方式联系。</w:t>
      </w:r>
    </w:p>
    <w:p w14:paraId="062EBB1B">
      <w:pPr>
        <w:widowControl/>
        <w:spacing w:line="560" w:lineRule="exact"/>
        <w:ind w:firstLine="480" w:firstLineChars="200"/>
        <w:rPr>
          <w:rFonts w:hint="eastAsia" w:ascii="宋体" w:hAnsi="宋体" w:cs="宋体" w:eastAsiaTheme="minorEastAsia"/>
          <w:color w:val="333333"/>
          <w:sz w:val="24"/>
          <w:szCs w:val="24"/>
          <w:shd w:val="clear" w:color="auto" w:fill="FFFFFF"/>
          <w:lang w:eastAsia="zh-CN"/>
        </w:rPr>
      </w:pPr>
      <w:r>
        <w:rPr>
          <w:rFonts w:hint="eastAsia" w:ascii="宋体" w:hAnsi="宋体" w:cs="宋体" w:eastAsiaTheme="minorEastAsia"/>
          <w:color w:val="333333"/>
          <w:sz w:val="24"/>
          <w:szCs w:val="24"/>
          <w:shd w:val="clear" w:color="auto" w:fill="FFFFFF"/>
        </w:rPr>
        <w:t>名 称：</w:t>
      </w:r>
      <w:r>
        <w:rPr>
          <w:rFonts w:hint="eastAsia" w:ascii="宋体" w:hAnsi="宋体" w:cs="宋体" w:eastAsiaTheme="minorEastAsia"/>
          <w:color w:val="333333"/>
          <w:sz w:val="24"/>
          <w:szCs w:val="24"/>
          <w:shd w:val="clear" w:color="auto" w:fill="FFFFFF"/>
          <w:lang w:eastAsia="zh-CN"/>
        </w:rPr>
        <w:t>六安市叶集区人民医院</w:t>
      </w:r>
    </w:p>
    <w:p w14:paraId="5A682BFF">
      <w:pPr>
        <w:widowControl/>
        <w:spacing w:line="560" w:lineRule="exact"/>
        <w:ind w:firstLine="480" w:firstLineChars="200"/>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地址：</w:t>
      </w:r>
      <w:r>
        <w:rPr>
          <w:rFonts w:hint="eastAsia" w:ascii="宋体" w:hAnsi="宋体" w:cs="宋体" w:eastAsiaTheme="minorEastAsia"/>
          <w:sz w:val="24"/>
          <w:szCs w:val="24"/>
          <w:shd w:val="clear" w:color="auto" w:fill="FFFFFF"/>
        </w:rPr>
        <w:t>安徽省六安市</w:t>
      </w:r>
      <w:r>
        <w:rPr>
          <w:rFonts w:hint="eastAsia" w:ascii="宋体" w:hAnsi="宋体" w:cs="宋体" w:eastAsiaTheme="minorEastAsia"/>
          <w:sz w:val="24"/>
          <w:szCs w:val="24"/>
          <w:shd w:val="clear" w:color="auto" w:fill="FFFFFF"/>
          <w:lang w:val="en-US" w:eastAsia="zh-CN"/>
        </w:rPr>
        <w:t>叶集区人民医院8楼医学装备部</w:t>
      </w:r>
      <w:r>
        <w:rPr>
          <w:rFonts w:hint="eastAsia" w:ascii="宋体" w:hAnsi="宋体" w:cs="宋体" w:eastAsiaTheme="minorEastAsia"/>
          <w:color w:val="333333"/>
          <w:sz w:val="24"/>
          <w:szCs w:val="24"/>
          <w:shd w:val="clear" w:color="auto" w:fill="FFFFFF"/>
        </w:rPr>
        <w:t xml:space="preserve"> </w:t>
      </w: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333333"/>
          <w:sz w:val="24"/>
          <w:szCs w:val="24"/>
          <w:shd w:val="clear" w:color="auto" w:fill="FFFFFF"/>
        </w:rPr>
        <w:t>联系方式：</w:t>
      </w:r>
      <w:r>
        <w:rPr>
          <w:rFonts w:hint="eastAsia" w:ascii="宋体" w:hAnsi="宋体" w:cs="宋体" w:eastAsiaTheme="minorEastAsia"/>
          <w:color w:val="333333"/>
          <w:sz w:val="24"/>
          <w:szCs w:val="24"/>
          <w:shd w:val="clear" w:color="auto" w:fill="FFFFFF"/>
          <w:lang w:val="en-US" w:eastAsia="zh-CN"/>
        </w:rPr>
        <w:t xml:space="preserve">汤老师  </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电话：</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0564-6488025    </w:t>
      </w:r>
    </w:p>
    <w:p w14:paraId="524A865C">
      <w:pPr>
        <w:spacing w:line="360" w:lineRule="auto"/>
        <w:ind w:firstLine="480" w:firstLineChars="200"/>
        <w:rPr>
          <w:rFonts w:asciiTheme="minorHAnsi" w:hAnsiTheme="minorHAnsi" w:eastAsiaTheme="minorEastAsia" w:cstheme="minorBidi"/>
          <w:sz w:val="24"/>
          <w:szCs w:val="24"/>
        </w:rPr>
      </w:pPr>
    </w:p>
    <w:p w14:paraId="673D8CDD">
      <w:pPr>
        <w:spacing w:line="360" w:lineRule="auto"/>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六安市叶集区人民医院</w:t>
      </w:r>
      <w:r>
        <w:rPr>
          <w:rFonts w:hint="eastAsia" w:asciiTheme="minorHAnsi" w:hAnsiTheme="minorHAnsi" w:eastAsiaTheme="minorEastAsia" w:cstheme="minorBidi"/>
          <w:sz w:val="24"/>
          <w:szCs w:val="24"/>
          <w:lang w:val="en-US" w:eastAsia="zh-CN"/>
        </w:rPr>
        <w:t>医学装备部</w:t>
      </w:r>
    </w:p>
    <w:p w14:paraId="56095B19">
      <w:pPr>
        <w:spacing w:line="360" w:lineRule="auto"/>
        <w:ind w:firstLine="480" w:firstLineChars="200"/>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24</w:t>
      </w:r>
      <w:r>
        <w:rPr>
          <w:rFonts w:hint="eastAsia" w:asciiTheme="minorHAnsi" w:hAnsiTheme="minorHAnsi" w:eastAsiaTheme="minorEastAsia" w:cstheme="minorBidi"/>
          <w:color w:val="000000" w:themeColor="text1"/>
          <w:sz w:val="24"/>
          <w:szCs w:val="24"/>
          <w14:textFill>
            <w14:solidFill>
              <w14:schemeClr w14:val="tx1"/>
            </w14:solidFill>
          </w14:textFill>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12</w:t>
      </w:r>
      <w:r>
        <w:rPr>
          <w:rFonts w:hint="eastAsia" w:asciiTheme="minorHAnsi" w:hAnsiTheme="minorHAnsi" w:eastAsiaTheme="minorEastAsia" w:cstheme="minorBidi"/>
          <w:color w:val="000000" w:themeColor="text1"/>
          <w:sz w:val="24"/>
          <w:szCs w:val="24"/>
          <w14:textFill>
            <w14:solidFill>
              <w14:schemeClr w14:val="tx1"/>
            </w14:solidFill>
          </w14:textFill>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5</w:t>
      </w:r>
      <w:r>
        <w:rPr>
          <w:rFonts w:hint="eastAsia" w:asciiTheme="minorHAnsi" w:hAnsiTheme="minorHAnsi" w:eastAsiaTheme="minorEastAsia" w:cstheme="minorBidi"/>
          <w:color w:val="000000" w:themeColor="text1"/>
          <w:sz w:val="24"/>
          <w:szCs w:val="24"/>
          <w14:textFill>
            <w14:solidFill>
              <w14:schemeClr w14:val="tx1"/>
            </w14:solidFill>
          </w14:textFill>
        </w:rPr>
        <w:t>日</w:t>
      </w:r>
    </w:p>
    <w:p w14:paraId="711268F0">
      <w:pPr>
        <w:pStyle w:val="19"/>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2"/>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1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20"/>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六安市叶集区人民医院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六安市叶集区人民医院</w:t>
            </w:r>
            <w:r>
              <w:rPr>
                <w:rFonts w:hint="eastAsia" w:ascii="宋体" w:hAnsi="宋体" w:cs="宋体" w:eastAsiaTheme="minorEastAsia"/>
                <w:color w:val="000000" w:themeColor="text1"/>
                <w:sz w:val="24"/>
                <w:szCs w:val="24"/>
                <w:highlight w:val="none"/>
                <w:shd w:val="clear" w:color="auto" w:fill="FFFFFF"/>
                <w:lang w:val="en-US" w:eastAsia="zh-CN"/>
                <w14:textFill>
                  <w14:solidFill>
                    <w14:schemeClr w14:val="tx1"/>
                  </w14:solidFill>
                </w14:textFill>
              </w:rPr>
              <w:t>充气式加温系统</w:t>
            </w:r>
            <w:r>
              <w:rPr>
                <w:rFonts w:hint="eastAsia" w:ascii="宋体" w:hAnsi="宋体" w:cs="宋体" w:eastAsiaTheme="minorEastAsia"/>
                <w:color w:val="333333"/>
                <w:sz w:val="24"/>
                <w:szCs w:val="24"/>
                <w:highlight w:val="none"/>
                <w:shd w:val="clear" w:color="auto" w:fill="FFFFFF"/>
                <w:lang w:val="en-US" w:eastAsia="zh-CN"/>
              </w:rPr>
              <w:t>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 xml:space="preserve">LASYJQRMYY-YXZBB20241205-2 </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color w:val="000000" w:themeColor="text1"/>
                <w:sz w:val="24"/>
                <w:szCs w:val="24"/>
                <w:lang w:val="en-US" w:eastAsia="zh-CN"/>
                <w14:textFill>
                  <w14:solidFill>
                    <w14:schemeClr w14:val="tx1"/>
                  </w14:solidFill>
                </w14:textFill>
              </w:rPr>
              <w:t>1.5</w:t>
            </w:r>
            <w:r>
              <w:rPr>
                <w:rFonts w:hint="eastAsia"/>
                <w:sz w:val="24"/>
                <w:szCs w:val="24"/>
                <w:lang w:val="en-US" w:eastAsia="zh-CN"/>
              </w:rPr>
              <w:t>万元/台</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20"/>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20"/>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六安市叶集区人民医院住院部8楼医学装备部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件提交方式：投标人法定代表人或授权委托人现场递交响应文件，不接受邮寄等其他方式。</w:t>
            </w:r>
          </w:p>
          <w:p w14:paraId="24BE03FF">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default"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000000" w:themeColor="text1"/>
                <w:spacing w:val="0"/>
                <w:sz w:val="24"/>
                <w:szCs w:val="24"/>
                <w:u w:val="single"/>
                <w:lang w:val="en-US" w:eastAsia="zh-CN"/>
                <w14:textFill>
                  <w14:solidFill>
                    <w14:schemeClr w14:val="tx1"/>
                  </w14:solidFill>
                </w14:textFill>
              </w:rPr>
              <w:t>4</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u w:val="single"/>
                <w:lang w:val="en-US" w:eastAsia="zh-CN"/>
                <w14:textFill>
                  <w14:solidFill>
                    <w14:schemeClr w14:val="tx1"/>
                  </w14:solidFill>
                </w14:textFill>
              </w:rPr>
              <w:t>12</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u w:val="single"/>
                <w:lang w:val="en-US" w:eastAsia="zh-CN"/>
                <w14:textFill>
                  <w14:solidFill>
                    <w14:schemeClr w14:val="tx1"/>
                  </w14:solidFill>
                </w14:textFill>
              </w:rPr>
              <w:t>12</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14"/>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2"/>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2A2847F5">
      <w:pPr>
        <w:pStyle w:val="13"/>
        <w:widowControl/>
        <w:shd w:val="clear" w:color="auto" w:fill="FFFFFF"/>
        <w:spacing w:line="580" w:lineRule="exact"/>
        <w:ind w:firstLine="480" w:firstLineChars="200"/>
        <w:rPr>
          <w:rFonts w:ascii="宋体" w:hAnsi="宋体"/>
        </w:rPr>
      </w:pPr>
      <w:bookmarkStart w:id="11" w:name="_Toc438648662"/>
      <w:bookmarkStart w:id="12" w:name="_Toc216158625"/>
      <w:bookmarkStart w:id="13"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2"/>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2"/>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15"/>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9"/>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2"/>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6、供应商必须在规定的时间内将自己在谈判中作出的澄清、变动以及最终的报价，以书面</w:t>
      </w:r>
      <w:r>
        <w:rPr>
          <w:rFonts w:hint="eastAsia" w:ascii="宋体" w:hAnsi="宋体" w:cs="Arial"/>
          <w:sz w:val="24"/>
          <w:szCs w:val="24"/>
          <w:lang w:val="en-US" w:eastAsia="zh-CN"/>
        </w:rPr>
        <w:t>或者电话</w:t>
      </w:r>
      <w:r>
        <w:rPr>
          <w:rFonts w:hint="eastAsia" w:ascii="宋体" w:hAnsi="宋体" w:cs="Arial"/>
          <w:sz w:val="24"/>
          <w:szCs w:val="24"/>
        </w:rPr>
        <w:t>的方式提交给谈判小组。</w:t>
      </w:r>
    </w:p>
    <w:p w14:paraId="1ED5D7A5">
      <w:pPr>
        <w:pStyle w:val="2"/>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2"/>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2"/>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14"/>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14"/>
        <w:ind w:firstLine="480" w:firstLineChars="200"/>
        <w:rPr>
          <w:rFonts w:hint="default"/>
          <w:lang w:val="en-US" w:eastAsia="zh-CN"/>
        </w:rPr>
      </w:pPr>
      <w:r>
        <w:rPr>
          <w:rFonts w:hint="eastAsia"/>
          <w:lang w:val="en-US" w:eastAsia="zh-CN"/>
        </w:rPr>
        <w:t>5、合同具体文本自行拟定。</w:t>
      </w:r>
    </w:p>
    <w:p w14:paraId="01A22497">
      <w:pPr>
        <w:pStyle w:val="2"/>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六安市叶集区人民医院官网</w:t>
      </w:r>
      <w:r>
        <w:rPr>
          <w:rFonts w:hint="eastAsia" w:ascii="宋体" w:hAnsi="宋体"/>
          <w:sz w:val="24"/>
          <w:szCs w:val="24"/>
        </w:rPr>
        <w:t>发布，请供应商及时关注。</w:t>
      </w:r>
    </w:p>
    <w:p w14:paraId="6965619E">
      <w:pPr>
        <w:pStyle w:val="2"/>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2"/>
        <w:spacing w:beforeLines="50" w:afterLines="50" w:line="560" w:lineRule="exact"/>
        <w:ind w:firstLine="482" w:firstLineChars="200"/>
        <w:jc w:val="center"/>
        <w:rPr>
          <w:rFonts w:ascii="宋体" w:hAnsi="宋体" w:eastAsia="宋体" w:cs="宋体"/>
          <w:sz w:val="24"/>
          <w:szCs w:val="24"/>
        </w:rPr>
      </w:pPr>
      <w:bookmarkStart w:id="22" w:name="_Toc12235"/>
      <w:bookmarkStart w:id="23"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4" w:name="_Toc363199273"/>
    </w:p>
    <w:p w14:paraId="40B2B6EF">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六安市叶集区人民医院</w:t>
      </w:r>
      <w:r>
        <w:rPr>
          <w:rFonts w:hint="eastAsia" w:ascii="仿宋" w:hAnsi="仿宋" w:eastAsia="仿宋" w:cs="微软雅黑"/>
          <w:color w:val="000000" w:themeColor="text1"/>
          <w:kern w:val="0"/>
          <w:sz w:val="30"/>
          <w:szCs w:val="30"/>
          <w:lang w:val="en-US" w:eastAsia="zh-CN"/>
          <w14:textFill>
            <w14:solidFill>
              <w14:schemeClr w14:val="tx1"/>
            </w14:solidFill>
          </w14:textFill>
        </w:rPr>
        <w:t>充气式加温系统</w:t>
      </w:r>
      <w:r>
        <w:rPr>
          <w:rFonts w:hint="eastAsia" w:ascii="仿宋" w:hAnsi="仿宋" w:eastAsia="仿宋" w:cs="微软雅黑"/>
          <w:color w:val="000000"/>
          <w:kern w:val="0"/>
          <w:sz w:val="30"/>
          <w:szCs w:val="30"/>
          <w:lang w:val="en-US" w:eastAsia="zh-CN"/>
        </w:rPr>
        <w:t>参数</w:t>
      </w:r>
    </w:p>
    <w:p w14:paraId="4D2AD6E4">
      <w:pPr>
        <w:widowControl/>
        <w:jc w:val="left"/>
        <w:rPr>
          <w:rFonts w:hint="default"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themeColor="text1"/>
          <w:kern w:val="0"/>
          <w:sz w:val="28"/>
          <w:szCs w:val="28"/>
          <w:lang w:val="en-US" w:eastAsia="zh-CN"/>
          <w14:textFill>
            <w14:solidFill>
              <w14:schemeClr w14:val="tx1"/>
            </w14:solidFill>
          </w14:textFill>
        </w:rPr>
        <w:t>2</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lang w:eastAsia="zh-CN"/>
        </w:rPr>
        <w:t>预算：1.5万元/台</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tbl>
      <w:tblPr>
        <w:tblStyle w:val="1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2"/>
        <w:gridCol w:w="6184"/>
        <w:gridCol w:w="1400"/>
      </w:tblGrid>
      <w:tr w14:paraId="6CA89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66766841">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序号</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707D3A0B">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default"/>
                <w:lang w:val="en-US" w:eastAsia="zh-CN"/>
              </w:rPr>
            </w:pPr>
            <w:r>
              <w:rPr>
                <w:rFonts w:hint="eastAsia"/>
                <w:lang w:val="en-US" w:eastAsia="zh-CN"/>
              </w:rPr>
              <w:t>参数设置情况</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420E403">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default"/>
                <w:lang w:val="en-US" w:eastAsia="zh-CN"/>
              </w:rPr>
            </w:pPr>
            <w:r>
              <w:rPr>
                <w:rFonts w:hint="eastAsia"/>
                <w:lang w:val="en-US" w:eastAsia="zh-CN"/>
              </w:rPr>
              <w:t>是否响应</w:t>
            </w:r>
          </w:p>
        </w:tc>
      </w:tr>
      <w:tr w14:paraId="04156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7A159766">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093732FC">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采用充气式加温方式</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B8BBD8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78D5E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3B2363E5">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512E24E9">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温控参数：运行温度≥4档，室温档，低档32℃，中档38℃，高档43℃；控温精准度正负偏离≤1.5℃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6E2ABC9">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4BE5C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3B6C9E71">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28739AE0">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default"/>
                <w:lang w:val="en-US" w:eastAsia="zh-CN"/>
              </w:rPr>
            </w:pPr>
            <w:r>
              <w:rPr>
                <w:rFonts w:hint="eastAsia"/>
                <w:lang w:val="en-US" w:eastAsia="zh-CN"/>
              </w:rPr>
              <w:t>风速:具备两档气流，高速≤37CFM，低速≥32CFM</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1189C6F">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25E18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02A0C118">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578D6460">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过滤器：高效空气过滤系统，空气过滤器≤0.2微米</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604AD98">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2E884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169C5DD4">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2527DC2D">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温度感应器≥3个，可进行连续监测系统温度，精准保证出风口处的气流温度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A200C0A">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75BB2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55D120F9">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59324C9B">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噪音：高速运行≤51分贝，低速运行≤48分贝</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A9AE087">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lang w:val="en-US" w:eastAsia="zh-CN"/>
              </w:rPr>
            </w:pPr>
          </w:p>
        </w:tc>
      </w:tr>
      <w:tr w14:paraId="7DD0C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6E7924DA">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5863107D">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具备内置计时器，准确记录使用时间，便于监控使用和维护</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BFCFBCA">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5C97F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3D6AC636">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3D49DBC8">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设备安全系统：具有图示及报警提示音功能，能监测并显示加温时间，最高温度≤56℃，具备过热警示功能，能提示错误代码，便于保养维修</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0C6C4DF">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3C5E3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184CD989">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19D7C3F7">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保温毯采用排水孔的液体处理方式，收集术中液体装置，能预防压疮</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74087B8">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7785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51E639A9">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5CBE30D3">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保温毯采用中央汇管技术，保证毯子热量分布均匀，升温毯不含乳胶，材质柔软可透X射线。</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A520B16">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1A0E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65A9004B">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5AFDA0BD">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多种保温毯型，满足不同类型手术的需求。包括全身毯、上身毯、下身毯、截石位毯、儿科毯及心脏外科毯等，配置型号≥25种。</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F3164B8">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01E86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42D39C33">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39AC7E2E">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配有两个可重复密封的软管连接口，易于升温仪在手术过程中改变摆放位置。</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841CFE8">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50CE0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69F8AB9A">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54D32073">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保温毯头部位置可拆卸，方便俯卧、仰卧、侧卧位等不同体位手术操作。</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25246B9">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757C3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78C114D8">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4DB9EA36">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保温毯两侧配有预切线、方便病人固定或手臂摆放。</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8811D36">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61D18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543E0962">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3F4B63FA">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含透明帘布，便于观察及热量捕集。</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BBE021C">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3A409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4A653BC6">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lang w:val="en-US" w:eastAsia="zh-CN"/>
              </w:rPr>
            </w:pPr>
            <w:r>
              <w:rPr>
                <w:rFonts w:hint="eastAsia"/>
                <w:lang w:val="en-US" w:eastAsia="zh-CN"/>
              </w:rPr>
              <w:t>16</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037D113A">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生产企业及产品没有被国家或省、市药监局曝光过质量管理缺陷企业或产品不合格记录，投标公司须提供承诺书，承诺所投品牌企业或产品没有上述不良记录。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4C09167">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6F0FE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49E94641">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lang w:val="en-US" w:eastAsia="zh-CN"/>
              </w:rPr>
            </w:pPr>
            <w:r>
              <w:rPr>
                <w:rFonts w:hint="eastAsia"/>
                <w:lang w:val="en-US" w:eastAsia="zh-CN"/>
              </w:rPr>
              <w:t>17</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55EED880">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 xml:space="preserve">整机及配套提供物资免费保修不少于三年（含所有零部件，包括须定期更换零部件）。 </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0892DAC">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6E7E5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4571009C">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lang w:val="en-US" w:eastAsia="zh-CN"/>
              </w:rPr>
            </w:pPr>
            <w:r>
              <w:rPr>
                <w:rFonts w:hint="eastAsia"/>
                <w:lang w:val="en-US" w:eastAsia="zh-CN"/>
              </w:rPr>
              <w:t>18</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7C34EE55">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 xml:space="preserve">整机及配套提供物资若需与医院信息系统对接，接口费用由中标方承担。 </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FE95783">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r w14:paraId="6CD48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782" w:type="dxa"/>
            <w:tcBorders>
              <w:top w:val="single" w:color="000000" w:sz="4" w:space="0"/>
              <w:left w:val="single" w:color="000000" w:sz="4" w:space="0"/>
              <w:bottom w:val="single" w:color="000000" w:sz="4" w:space="0"/>
              <w:right w:val="single" w:color="000000" w:sz="4" w:space="0"/>
            </w:tcBorders>
            <w:noWrap w:val="0"/>
            <w:vAlign w:val="center"/>
          </w:tcPr>
          <w:p w14:paraId="12340E2D">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lang w:val="en-US" w:eastAsia="zh-CN"/>
              </w:rPr>
            </w:pPr>
            <w:r>
              <w:rPr>
                <w:rFonts w:hint="eastAsia"/>
                <w:lang w:val="en-US" w:eastAsia="zh-CN"/>
              </w:rPr>
              <w:t>19</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14:paraId="534A7831">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提供同机型设备国内医院用户合同2家及以上，标书内提供清晰的合同原件扫描件并加盖公章（遮盖认定为无效业绩）。</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7858033">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仿宋" w:hAnsi="仿宋" w:eastAsia="仿宋" w:cs="仿宋"/>
                <w:color w:val="000000"/>
                <w:sz w:val="21"/>
                <w:szCs w:val="21"/>
              </w:rPr>
            </w:pPr>
          </w:p>
        </w:tc>
      </w:tr>
    </w:tbl>
    <w:p w14:paraId="63593780">
      <w:pPr>
        <w:numPr>
          <w:ilvl w:val="0"/>
          <w:numId w:val="0"/>
        </w:numPr>
        <w:spacing w:line="360" w:lineRule="auto"/>
        <w:rPr>
          <w:rFonts w:hint="eastAsia" w:ascii="宋体" w:hAnsi="宋体"/>
          <w:b w:val="0"/>
          <w:bCs w:val="0"/>
          <w:sz w:val="24"/>
          <w:szCs w:val="28"/>
          <w:lang w:val="en-US" w:eastAsia="zh-CN"/>
        </w:rPr>
      </w:pPr>
    </w:p>
    <w:p w14:paraId="424EC904">
      <w:pPr>
        <w:spacing w:beforeLines="50" w:after="100" w:afterAutospacing="1" w:line="320" w:lineRule="exact"/>
        <w:rPr>
          <w:rFonts w:hint="default" w:ascii="宋体" w:hAnsi="宋体" w:cs="宋体" w:eastAsiaTheme="minorEastAsia"/>
          <w:color w:val="000000"/>
          <w:sz w:val="28"/>
          <w:szCs w:val="28"/>
          <w:lang w:val="en-US" w:eastAsia="zh-CN"/>
        </w:rPr>
      </w:pPr>
    </w:p>
    <w:p w14:paraId="48A39FE7">
      <w:pPr>
        <w:jc w:val="both"/>
        <w:rPr>
          <w:rFonts w:hint="eastAsia" w:ascii="宋体" w:hAnsi="宋体" w:cs="宋体"/>
          <w:b/>
          <w:bCs/>
          <w:sz w:val="28"/>
          <w:szCs w:val="28"/>
          <w:lang w:eastAsia="zh-CN"/>
        </w:rPr>
      </w:pPr>
    </w:p>
    <w:p w14:paraId="254ACC5C">
      <w:pPr>
        <w:jc w:val="both"/>
        <w:rPr>
          <w:rFonts w:hint="eastAsia" w:ascii="宋体" w:hAnsi="宋体" w:cs="宋体"/>
          <w:b/>
          <w:bCs/>
          <w:sz w:val="28"/>
          <w:szCs w:val="28"/>
          <w:lang w:eastAsia="zh-CN"/>
        </w:rPr>
      </w:pPr>
      <w:bookmarkStart w:id="52" w:name="_GoBack"/>
      <w:bookmarkEnd w:id="52"/>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2"/>
        <w:spacing w:before="0" w:after="0" w:line="560" w:lineRule="exact"/>
        <w:ind w:firstLine="482" w:firstLineChars="200"/>
        <w:jc w:val="center"/>
        <w:rPr>
          <w:rFonts w:ascii="宋体" w:hAnsi="宋体" w:eastAsia="宋体" w:cs="宋体"/>
          <w:sz w:val="24"/>
          <w:szCs w:val="24"/>
        </w:rPr>
      </w:pPr>
      <w:bookmarkStart w:id="25" w:name="_Toc31788"/>
      <w:r>
        <w:rPr>
          <w:rFonts w:hint="eastAsia" w:ascii="宋体" w:hAnsi="宋体" w:eastAsia="宋体" w:cs="宋体"/>
          <w:sz w:val="24"/>
          <w:szCs w:val="24"/>
        </w:rPr>
        <w:t>响应文件资料清单</w:t>
      </w:r>
      <w:bookmarkEnd w:id="25"/>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22"/>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22"/>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2"/>
        <w:spacing w:before="0" w:after="0" w:line="560" w:lineRule="exact"/>
        <w:rPr>
          <w:rFonts w:hint="eastAsia" w:ascii="宋体" w:hAnsi="宋体" w:eastAsia="宋体" w:cs="宋体"/>
          <w:sz w:val="24"/>
          <w:szCs w:val="24"/>
        </w:rPr>
      </w:pPr>
    </w:p>
    <w:p w14:paraId="428EED41">
      <w:pPr>
        <w:rPr>
          <w:rFonts w:hint="eastAsia"/>
        </w:rPr>
      </w:pPr>
    </w:p>
    <w:p w14:paraId="0ECB24FA">
      <w:pPr>
        <w:pStyle w:val="2"/>
        <w:spacing w:before="0" w:after="0" w:line="560" w:lineRule="exact"/>
        <w:rPr>
          <w:rFonts w:hint="eastAsia" w:ascii="宋体" w:hAnsi="宋体" w:eastAsia="宋体" w:cs="宋体"/>
          <w:sz w:val="28"/>
          <w:szCs w:val="28"/>
        </w:rPr>
      </w:pPr>
    </w:p>
    <w:p w14:paraId="163F6451">
      <w:pPr>
        <w:pStyle w:val="2"/>
        <w:spacing w:before="0" w:after="0" w:line="560" w:lineRule="exact"/>
        <w:rPr>
          <w:rFonts w:ascii="宋体" w:hAnsi="宋体" w:eastAsia="宋体" w:cs="宋体"/>
          <w:sz w:val="28"/>
          <w:szCs w:val="28"/>
        </w:rPr>
      </w:pPr>
      <w:bookmarkStart w:id="26" w:name="_Toc19606"/>
      <w:r>
        <w:rPr>
          <w:rFonts w:hint="eastAsia" w:ascii="宋体" w:hAnsi="宋体" w:eastAsia="宋体" w:cs="宋体"/>
          <w:sz w:val="28"/>
          <w:szCs w:val="28"/>
        </w:rPr>
        <w:t>附件一</w:t>
      </w:r>
      <w:bookmarkEnd w:id="26"/>
    </w:p>
    <w:p w14:paraId="67402040">
      <w:pPr>
        <w:jc w:val="center"/>
        <w:rPr>
          <w:rFonts w:hint="eastAsia" w:ascii="宋体" w:hAnsi="宋体"/>
          <w:b/>
          <w:bCs/>
          <w:sz w:val="32"/>
          <w:szCs w:val="32"/>
        </w:rPr>
      </w:pPr>
      <w:bookmarkStart w:id="27" w:name="_Toc5601"/>
      <w:r>
        <w:rPr>
          <w:rFonts w:hint="eastAsia" w:ascii="宋体" w:hAnsi="宋体"/>
          <w:b/>
          <w:bCs/>
          <w:sz w:val="32"/>
          <w:szCs w:val="32"/>
        </w:rPr>
        <w:t>投标报价书</w:t>
      </w:r>
    </w:p>
    <w:tbl>
      <w:tblPr>
        <w:tblStyle w:val="16"/>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2"/>
        <w:spacing w:before="0" w:after="0" w:line="560" w:lineRule="exact"/>
        <w:jc w:val="both"/>
        <w:rPr>
          <w:rFonts w:hint="eastAsia" w:ascii="宋体" w:hAnsi="宋体" w:eastAsia="宋体" w:cs="宋体"/>
          <w:sz w:val="24"/>
          <w:szCs w:val="24"/>
        </w:rPr>
      </w:pPr>
    </w:p>
    <w:bookmarkEnd w:id="27"/>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10"/>
        <w:rPr>
          <w:rFonts w:hint="eastAsia"/>
          <w:lang w:val="en-US" w:eastAsia="zh-CN"/>
        </w:rPr>
      </w:pPr>
    </w:p>
    <w:p w14:paraId="2D792462">
      <w:pPr>
        <w:pStyle w:val="10"/>
        <w:rPr>
          <w:rFonts w:hint="eastAsia"/>
          <w:lang w:val="en-US" w:eastAsia="zh-CN"/>
        </w:rPr>
      </w:pPr>
    </w:p>
    <w:p w14:paraId="5B499679">
      <w:pPr>
        <w:pStyle w:val="10"/>
        <w:rPr>
          <w:rFonts w:hint="eastAsia"/>
          <w:lang w:val="en-US" w:eastAsia="zh-CN"/>
        </w:rPr>
      </w:pPr>
    </w:p>
    <w:p w14:paraId="5B7A224A">
      <w:pPr>
        <w:pStyle w:val="10"/>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10"/>
        <w:rPr>
          <w:rFonts w:hint="eastAsia"/>
          <w:lang w:val="en-US" w:eastAsia="zh-CN"/>
        </w:rPr>
      </w:pPr>
    </w:p>
    <w:p w14:paraId="7155268E">
      <w:pPr>
        <w:pStyle w:val="2"/>
        <w:spacing w:before="0" w:after="0" w:line="560" w:lineRule="exact"/>
        <w:rPr>
          <w:rFonts w:hint="eastAsia" w:ascii="宋体" w:hAnsi="宋体" w:eastAsia="宋体" w:cs="宋体"/>
          <w:sz w:val="28"/>
          <w:szCs w:val="28"/>
        </w:rPr>
      </w:pPr>
      <w:bookmarkStart w:id="28" w:name="_Toc4582"/>
      <w:r>
        <w:rPr>
          <w:rFonts w:hint="eastAsia" w:ascii="宋体" w:hAnsi="宋体" w:eastAsia="宋体" w:cs="宋体"/>
          <w:sz w:val="28"/>
          <w:szCs w:val="28"/>
        </w:rPr>
        <w:t>附件二</w:t>
      </w:r>
      <w:bookmarkEnd w:id="28"/>
    </w:p>
    <w:p w14:paraId="6C917036">
      <w:pPr>
        <w:pStyle w:val="2"/>
        <w:spacing w:before="0" w:after="0" w:line="560" w:lineRule="exact"/>
        <w:ind w:firstLine="643" w:firstLineChars="200"/>
        <w:jc w:val="center"/>
        <w:rPr>
          <w:rFonts w:ascii="宋体" w:hAnsi="宋体" w:eastAsia="宋体" w:cs="宋体"/>
          <w:sz w:val="32"/>
          <w:szCs w:val="32"/>
        </w:rPr>
      </w:pPr>
      <w:bookmarkStart w:id="29" w:name="_Toc22721"/>
      <w:r>
        <w:rPr>
          <w:rFonts w:hint="eastAsia" w:ascii="宋体" w:hAnsi="宋体" w:eastAsia="宋体" w:cs="宋体"/>
          <w:sz w:val="32"/>
          <w:szCs w:val="32"/>
        </w:rPr>
        <w:t>供应商基本信息</w:t>
      </w:r>
      <w:bookmarkEnd w:id="29"/>
    </w:p>
    <w:p w14:paraId="63DB52D2">
      <w:pPr>
        <w:pStyle w:val="14"/>
        <w:ind w:firstLine="640" w:firstLineChars="200"/>
        <w:jc w:val="center"/>
        <w:rPr>
          <w:sz w:val="32"/>
          <w:szCs w:val="32"/>
        </w:rPr>
      </w:pPr>
      <w:r>
        <w:rPr>
          <w:rFonts w:hint="eastAsia"/>
          <w:sz w:val="32"/>
          <w:szCs w:val="32"/>
        </w:rPr>
        <w:t>（格式自拟）</w:t>
      </w:r>
    </w:p>
    <w:p w14:paraId="4C07FB29">
      <w:pPr>
        <w:pStyle w:val="2"/>
        <w:spacing w:before="0" w:after="0" w:line="560" w:lineRule="exact"/>
        <w:rPr>
          <w:rFonts w:ascii="宋体" w:hAnsi="宋体" w:eastAsia="宋体" w:cs="宋体"/>
          <w:sz w:val="28"/>
          <w:szCs w:val="28"/>
        </w:rPr>
      </w:pPr>
      <w:bookmarkStart w:id="30" w:name="_Toc20603"/>
      <w:r>
        <w:rPr>
          <w:rFonts w:hint="eastAsia" w:ascii="宋体" w:hAnsi="宋体" w:eastAsia="宋体" w:cs="宋体"/>
          <w:sz w:val="28"/>
          <w:szCs w:val="28"/>
        </w:rPr>
        <w:t>附件三</w:t>
      </w:r>
      <w:bookmarkEnd w:id="30"/>
    </w:p>
    <w:p w14:paraId="1837C15D">
      <w:pPr>
        <w:pStyle w:val="2"/>
        <w:spacing w:before="0" w:after="0" w:line="560" w:lineRule="exact"/>
        <w:ind w:firstLine="643" w:firstLineChars="200"/>
        <w:jc w:val="center"/>
        <w:rPr>
          <w:rFonts w:ascii="宋体" w:hAnsi="宋体" w:eastAsia="宋体" w:cs="宋体"/>
          <w:sz w:val="32"/>
          <w:szCs w:val="32"/>
        </w:rPr>
      </w:pPr>
      <w:bookmarkStart w:id="31" w:name="_Toc10696"/>
      <w:bookmarkStart w:id="32" w:name="_Toc4700"/>
      <w:r>
        <w:rPr>
          <w:rFonts w:hint="eastAsia" w:ascii="宋体" w:hAnsi="宋体" w:eastAsia="宋体" w:cs="宋体"/>
          <w:sz w:val="32"/>
          <w:szCs w:val="32"/>
        </w:rPr>
        <w:t>投标授权书</w:t>
      </w:r>
      <w:bookmarkEnd w:id="31"/>
      <w:bookmarkEnd w:id="32"/>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2"/>
        <w:spacing w:before="0" w:after="0" w:line="560" w:lineRule="exact"/>
        <w:rPr>
          <w:rFonts w:ascii="宋体" w:hAnsi="宋体" w:eastAsia="宋体" w:cs="宋体"/>
          <w:sz w:val="28"/>
          <w:szCs w:val="28"/>
        </w:rPr>
      </w:pPr>
      <w:bookmarkStart w:id="33" w:name="_Toc26556"/>
      <w:r>
        <w:rPr>
          <w:rFonts w:hint="eastAsia" w:ascii="宋体" w:hAnsi="宋体" w:eastAsia="宋体" w:cs="宋体"/>
          <w:sz w:val="28"/>
          <w:szCs w:val="28"/>
        </w:rPr>
        <w:t>附件四</w:t>
      </w:r>
      <w:bookmarkEnd w:id="33"/>
    </w:p>
    <w:p w14:paraId="68CCE796">
      <w:pPr>
        <w:pStyle w:val="2"/>
        <w:spacing w:before="0" w:after="0" w:line="560" w:lineRule="exact"/>
        <w:ind w:firstLine="643" w:firstLineChars="200"/>
        <w:jc w:val="center"/>
        <w:rPr>
          <w:rFonts w:ascii="宋体" w:hAnsi="宋体" w:eastAsia="宋体" w:cs="宋体"/>
          <w:sz w:val="32"/>
          <w:szCs w:val="32"/>
        </w:rPr>
      </w:pPr>
      <w:bookmarkStart w:id="34" w:name="_Toc29263"/>
      <w:bookmarkStart w:id="35" w:name="_Toc5130"/>
      <w:bookmarkStart w:id="36" w:name="_Toc417045478"/>
      <w:r>
        <w:rPr>
          <w:rFonts w:hint="eastAsia" w:ascii="宋体" w:hAnsi="宋体" w:eastAsia="宋体" w:cs="宋体"/>
          <w:sz w:val="32"/>
          <w:szCs w:val="32"/>
        </w:rPr>
        <w:t>投标函</w:t>
      </w:r>
      <w:bookmarkEnd w:id="34"/>
      <w:bookmarkEnd w:id="35"/>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六安市叶集区人民医院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3"/>
        <w:ind w:firstLine="482" w:firstLineChars="200"/>
        <w:rPr>
          <w:sz w:val="24"/>
          <w:szCs w:val="24"/>
          <w:lang w:val="en-US"/>
        </w:rPr>
      </w:pPr>
    </w:p>
    <w:p w14:paraId="55A8B47F">
      <w:pPr>
        <w:ind w:firstLine="420" w:firstLineChars="200"/>
      </w:pPr>
    </w:p>
    <w:p w14:paraId="33C2C5C9">
      <w:pPr>
        <w:ind w:firstLine="420" w:firstLineChars="200"/>
      </w:pPr>
    </w:p>
    <w:p w14:paraId="0FCBB821">
      <w:pPr>
        <w:pStyle w:val="2"/>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10"/>
        <w:rPr>
          <w:rFonts w:ascii="宋体" w:hAnsi="宋体" w:eastAsia="宋体" w:cs="宋体"/>
          <w:sz w:val="24"/>
          <w:szCs w:val="24"/>
        </w:rPr>
      </w:pPr>
    </w:p>
    <w:p w14:paraId="20389C4E">
      <w:pPr>
        <w:pStyle w:val="10"/>
        <w:rPr>
          <w:rFonts w:ascii="宋体" w:hAnsi="宋体" w:eastAsia="宋体" w:cs="宋体"/>
          <w:sz w:val="24"/>
          <w:szCs w:val="24"/>
        </w:rPr>
      </w:pPr>
    </w:p>
    <w:p w14:paraId="57ACFF93">
      <w:pPr>
        <w:pStyle w:val="10"/>
        <w:rPr>
          <w:rFonts w:ascii="宋体" w:hAnsi="宋体" w:eastAsia="宋体" w:cs="宋体"/>
          <w:sz w:val="24"/>
          <w:szCs w:val="24"/>
        </w:rPr>
      </w:pPr>
    </w:p>
    <w:p w14:paraId="2AFCF006">
      <w:pPr>
        <w:pStyle w:val="10"/>
        <w:rPr>
          <w:rFonts w:ascii="宋体" w:hAnsi="宋体" w:eastAsia="宋体" w:cs="宋体"/>
          <w:sz w:val="24"/>
          <w:szCs w:val="24"/>
        </w:rPr>
      </w:pPr>
    </w:p>
    <w:p w14:paraId="12C53073">
      <w:pPr>
        <w:pStyle w:val="10"/>
        <w:rPr>
          <w:rFonts w:ascii="宋体" w:hAnsi="宋体" w:eastAsia="宋体" w:cs="宋体"/>
          <w:sz w:val="24"/>
          <w:szCs w:val="24"/>
        </w:rPr>
      </w:pPr>
    </w:p>
    <w:p w14:paraId="60931584">
      <w:pPr>
        <w:pStyle w:val="2"/>
        <w:spacing w:before="0" w:after="0" w:line="560" w:lineRule="exact"/>
        <w:rPr>
          <w:rFonts w:ascii="宋体" w:hAnsi="宋体" w:eastAsia="宋体" w:cs="宋体"/>
          <w:sz w:val="28"/>
          <w:szCs w:val="28"/>
        </w:rPr>
      </w:pPr>
      <w:bookmarkStart w:id="37" w:name="_Toc20869"/>
      <w:r>
        <w:rPr>
          <w:rFonts w:hint="eastAsia" w:ascii="宋体" w:hAnsi="宋体" w:eastAsia="宋体" w:cs="宋体"/>
          <w:sz w:val="28"/>
          <w:szCs w:val="28"/>
        </w:rPr>
        <w:t>附件</w:t>
      </w:r>
      <w:bookmarkEnd w:id="36"/>
      <w:r>
        <w:rPr>
          <w:rFonts w:hint="eastAsia" w:ascii="宋体" w:hAnsi="宋体" w:eastAsia="宋体" w:cs="宋体"/>
          <w:sz w:val="28"/>
          <w:szCs w:val="28"/>
        </w:rPr>
        <w:t>五</w:t>
      </w:r>
      <w:bookmarkEnd w:id="37"/>
    </w:p>
    <w:bookmarkEnd w:id="24"/>
    <w:p w14:paraId="1BB16914">
      <w:pPr>
        <w:pStyle w:val="2"/>
        <w:spacing w:before="0" w:after="0" w:line="560" w:lineRule="exact"/>
        <w:ind w:firstLine="643" w:firstLineChars="200"/>
        <w:jc w:val="center"/>
        <w:rPr>
          <w:rFonts w:ascii="宋体" w:hAnsi="宋体" w:eastAsia="宋体" w:cs="宋体"/>
          <w:sz w:val="24"/>
          <w:szCs w:val="24"/>
          <w:lang w:val="zh-CN"/>
        </w:rPr>
      </w:pPr>
      <w:bookmarkStart w:id="38" w:name="_Toc26949"/>
      <w:bookmarkStart w:id="39" w:name="_Toc15058"/>
      <w:r>
        <w:rPr>
          <w:rFonts w:hint="eastAsia" w:ascii="宋体" w:hAnsi="宋体" w:eastAsia="宋体" w:cs="宋体"/>
          <w:sz w:val="32"/>
          <w:szCs w:val="32"/>
          <w:lang w:val="zh-CN"/>
        </w:rPr>
        <w:t>无重大违法记录声明函</w:t>
      </w:r>
      <w:bookmarkEnd w:id="38"/>
      <w:bookmarkEnd w:id="39"/>
    </w:p>
    <w:p w14:paraId="3ADD813C">
      <w:pPr>
        <w:pStyle w:val="14"/>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0" w:name="_Toc363199274"/>
    </w:p>
    <w:p w14:paraId="02E5078C">
      <w:pPr>
        <w:pStyle w:val="2"/>
        <w:spacing w:before="0" w:after="0" w:line="560" w:lineRule="exact"/>
        <w:rPr>
          <w:rFonts w:ascii="宋体" w:hAnsi="宋体" w:eastAsia="宋体" w:cs="宋体"/>
          <w:sz w:val="24"/>
          <w:szCs w:val="24"/>
        </w:rPr>
      </w:pPr>
      <w:bookmarkStart w:id="41" w:name="_Toc7900"/>
      <w:r>
        <w:rPr>
          <w:rFonts w:hint="eastAsia" w:ascii="宋体" w:hAnsi="宋体" w:eastAsia="宋体" w:cs="宋体"/>
          <w:sz w:val="28"/>
          <w:szCs w:val="28"/>
        </w:rPr>
        <w:t>附件</w:t>
      </w:r>
      <w:bookmarkEnd w:id="40"/>
      <w:r>
        <w:rPr>
          <w:rFonts w:hint="eastAsia" w:ascii="宋体" w:hAnsi="宋体" w:eastAsia="宋体" w:cs="宋体"/>
          <w:sz w:val="28"/>
          <w:szCs w:val="28"/>
        </w:rPr>
        <w:t>六</w:t>
      </w:r>
      <w:bookmarkEnd w:id="41"/>
    </w:p>
    <w:p w14:paraId="301963D4">
      <w:pPr>
        <w:pStyle w:val="15"/>
        <w:ind w:left="0" w:leftChars="0" w:firstLine="0" w:firstLineChars="0"/>
      </w:pPr>
      <w:bookmarkStart w:id="42" w:name="_Toc471299110"/>
    </w:p>
    <w:p w14:paraId="3BE93289">
      <w:pPr>
        <w:pStyle w:val="2"/>
        <w:spacing w:before="0" w:after="0" w:line="560" w:lineRule="exact"/>
        <w:ind w:firstLine="643" w:firstLineChars="200"/>
        <w:jc w:val="center"/>
        <w:rPr>
          <w:rFonts w:ascii="宋体" w:hAnsi="宋体" w:eastAsia="宋体" w:cs="宋体"/>
          <w:sz w:val="32"/>
          <w:szCs w:val="32"/>
          <w:lang w:val="zh-CN"/>
        </w:rPr>
      </w:pPr>
      <w:bookmarkStart w:id="43" w:name="_Toc17243"/>
      <w:bookmarkStart w:id="44" w:name="_Toc25238"/>
      <w:bookmarkStart w:id="45" w:name="_Toc17280"/>
      <w:r>
        <w:rPr>
          <w:rFonts w:hint="eastAsia" w:ascii="宋体" w:hAnsi="宋体" w:eastAsia="宋体" w:cs="宋体"/>
          <w:sz w:val="32"/>
          <w:szCs w:val="32"/>
          <w:lang w:val="zh-CN"/>
        </w:rPr>
        <w:t>技术参数响应情况表</w:t>
      </w:r>
      <w:bookmarkEnd w:id="43"/>
      <w:bookmarkEnd w:id="44"/>
    </w:p>
    <w:tbl>
      <w:tblPr>
        <w:tblStyle w:val="1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15"/>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5"/>
    <w:p w14:paraId="64D4E4FA">
      <w:pPr>
        <w:pStyle w:val="15"/>
        <w:ind w:left="0" w:leftChars="0" w:firstLine="0" w:firstLineChars="0"/>
      </w:pPr>
    </w:p>
    <w:p w14:paraId="63BED203">
      <w:pPr>
        <w:pStyle w:val="15"/>
        <w:ind w:left="0" w:leftChars="0" w:firstLine="0" w:firstLineChars="0"/>
      </w:pPr>
    </w:p>
    <w:p w14:paraId="615D9623">
      <w:pPr>
        <w:pStyle w:val="3"/>
        <w:spacing w:before="0" w:after="0"/>
        <w:rPr>
          <w:rFonts w:ascii="宋体" w:hAnsi="宋体" w:cs="宋体"/>
          <w:sz w:val="24"/>
          <w:szCs w:val="24"/>
        </w:rPr>
      </w:pPr>
      <w:bookmarkStart w:id="46" w:name="_Toc4795"/>
      <w:r>
        <w:rPr>
          <w:rFonts w:hint="eastAsia" w:ascii="宋体" w:hAnsi="宋体" w:cs="宋体"/>
          <w:sz w:val="28"/>
          <w:szCs w:val="28"/>
        </w:rPr>
        <w:t>附件</w:t>
      </w:r>
      <w:bookmarkEnd w:id="42"/>
      <w:r>
        <w:rPr>
          <w:rFonts w:hint="eastAsia" w:ascii="宋体" w:hAnsi="宋体" w:cs="宋体"/>
          <w:sz w:val="28"/>
          <w:szCs w:val="28"/>
        </w:rPr>
        <w:t>七</w:t>
      </w:r>
      <w:bookmarkEnd w:id="46"/>
    </w:p>
    <w:p w14:paraId="5084A1AD">
      <w:pPr>
        <w:pStyle w:val="2"/>
        <w:spacing w:before="0" w:after="0" w:line="560" w:lineRule="exact"/>
        <w:ind w:firstLine="643" w:firstLineChars="200"/>
        <w:jc w:val="center"/>
        <w:rPr>
          <w:rFonts w:ascii="宋体" w:hAnsi="宋体" w:eastAsia="宋体" w:cs="宋体"/>
          <w:sz w:val="32"/>
          <w:szCs w:val="32"/>
        </w:rPr>
      </w:pPr>
      <w:bookmarkStart w:id="47" w:name="_Toc18625"/>
      <w:bookmarkStart w:id="48" w:name="_Toc8694"/>
      <w:r>
        <w:rPr>
          <w:rFonts w:hint="eastAsia" w:ascii="宋体" w:hAnsi="宋体" w:eastAsia="宋体" w:cs="宋体"/>
          <w:sz w:val="32"/>
          <w:szCs w:val="32"/>
        </w:rPr>
        <w:t>相关服务承诺函</w:t>
      </w:r>
      <w:bookmarkEnd w:id="47"/>
      <w:bookmarkEnd w:id="48"/>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2"/>
        <w:spacing w:before="0" w:after="0" w:line="560" w:lineRule="exact"/>
        <w:rPr>
          <w:rFonts w:hint="eastAsia" w:ascii="宋体" w:hAnsi="宋体" w:eastAsia="宋体" w:cs="宋体"/>
          <w:sz w:val="28"/>
          <w:szCs w:val="28"/>
          <w:lang w:val="en-US" w:eastAsia="zh-CN"/>
        </w:rPr>
      </w:pPr>
      <w:bookmarkStart w:id="49"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9"/>
    </w:p>
    <w:p w14:paraId="38605A54">
      <w:pPr>
        <w:ind w:firstLine="420" w:firstLineChars="200"/>
      </w:pPr>
    </w:p>
    <w:p w14:paraId="065147E0">
      <w:pPr>
        <w:pStyle w:val="2"/>
        <w:spacing w:before="0" w:after="0" w:line="560" w:lineRule="exact"/>
        <w:ind w:firstLine="480" w:firstLineChars="200"/>
        <w:jc w:val="center"/>
        <w:rPr>
          <w:rFonts w:ascii="宋体" w:hAnsi="宋体" w:eastAsia="宋体" w:cs="宋体"/>
          <w:b w:val="0"/>
          <w:bCs/>
          <w:sz w:val="24"/>
          <w:szCs w:val="24"/>
        </w:rPr>
      </w:pPr>
      <w:bookmarkStart w:id="50" w:name="_Toc28850"/>
      <w:bookmarkStart w:id="51" w:name="_Toc29744"/>
      <w:r>
        <w:rPr>
          <w:rFonts w:hint="eastAsia" w:ascii="宋体" w:hAnsi="宋体" w:eastAsia="宋体" w:cs="宋体"/>
          <w:b w:val="0"/>
          <w:bCs/>
          <w:sz w:val="24"/>
          <w:szCs w:val="24"/>
        </w:rPr>
        <w:t>业绩合同、产品原厂家的宣传彩页等谈判文件要求和供应商认为需要提供的其它说明和资料</w:t>
      </w:r>
      <w:bookmarkEnd w:id="50"/>
      <w:bookmarkEnd w:id="51"/>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六安市叶集区人民医院</w:t>
      </w:r>
      <w:r>
        <w:rPr>
          <w:rFonts w:hint="eastAsia" w:ascii="黑体" w:hAnsi="宋体" w:eastAsia="黑体" w:cs="黑体"/>
          <w:color w:val="000000" w:themeColor="text1"/>
          <w:kern w:val="2"/>
          <w:sz w:val="36"/>
          <w:szCs w:val="36"/>
          <w:u w:val="single"/>
          <w:lang w:val="en-US" w:eastAsia="zh-CN" w:bidi="ar"/>
          <w14:textFill>
            <w14:solidFill>
              <w14:schemeClr w14:val="tx1"/>
            </w14:solidFill>
          </w14:textFill>
        </w:rPr>
        <w:t>充气式加温系统</w:t>
      </w:r>
      <w:r>
        <w:rPr>
          <w:rFonts w:hint="eastAsia" w:ascii="黑体" w:hAnsi="宋体" w:eastAsia="黑体" w:cs="黑体"/>
          <w:kern w:val="2"/>
          <w:sz w:val="36"/>
          <w:szCs w:val="36"/>
          <w:lang w:val="en-US" w:eastAsia="zh-CN" w:bidi="ar"/>
        </w:rPr>
        <w:t>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六安市叶集区人民医院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六安市叶集区人民医院</w:t>
      </w:r>
      <w:r>
        <w:rPr>
          <w:rFonts w:hint="eastAsia" w:ascii="宋体" w:hAnsi="宋体" w:cs="宋体"/>
          <w:color w:val="000000" w:themeColor="text1"/>
          <w:kern w:val="2"/>
          <w:sz w:val="28"/>
          <w:szCs w:val="28"/>
          <w:u w:val="single"/>
          <w:lang w:val="en-US" w:eastAsia="zh-CN" w:bidi="ar"/>
          <w14:textFill>
            <w14:solidFill>
              <w14:schemeClr w14:val="tx1"/>
            </w14:solidFill>
          </w14:textFill>
        </w:rPr>
        <w:t>充气式加温系统</w:t>
      </w:r>
      <w:r>
        <w:rPr>
          <w:rFonts w:hint="eastAsia" w:ascii="宋体" w:hAnsi="宋体" w:eastAsia="宋体" w:cs="宋体"/>
          <w:kern w:val="2"/>
          <w:sz w:val="28"/>
          <w:szCs w:val="28"/>
          <w:lang w:val="en-US" w:eastAsia="zh-CN" w:bidi="ar"/>
        </w:rPr>
        <w:t>采购项目进行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13"/>
        <w:keepNext w:val="0"/>
        <w:keepLines w:val="0"/>
        <w:widowControl w:val="0"/>
        <w:suppressLineNumbers w:val="0"/>
        <w:spacing w:before="0" w:beforeAutospacing="0" w:after="120" w:afterAutospacing="0"/>
        <w:ind w:left="0" w:right="0" w:firstLine="240" w:firstLineChars="100"/>
        <w:jc w:val="both"/>
        <w:rPr>
          <w:lang w:val="en-US"/>
        </w:rPr>
      </w:pPr>
    </w:p>
    <w:tbl>
      <w:tblPr>
        <w:tblStyle w:val="16"/>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3067"/>
        <w:gridCol w:w="1588"/>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1D8A50F4">
            <w:pPr>
              <w:keepNext w:val="0"/>
              <w:keepLines w:val="0"/>
              <w:widowControl w:val="0"/>
              <w:numPr>
                <w:ilvl w:val="0"/>
                <w:numId w:val="0"/>
              </w:numPr>
              <w:suppressLineNumbers w:val="0"/>
              <w:spacing w:before="0" w:beforeAutospacing="0" w:after="0" w:afterAutospacing="0" w:line="640" w:lineRule="exact"/>
              <w:ind w:left="0" w:right="0" w:rightChars="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六安市</w:t>
            </w:r>
            <w:r>
              <w:rPr>
                <w:rFonts w:hint="eastAsia" w:ascii="宋体" w:hAnsi="宋体" w:cs="宋体"/>
                <w:kern w:val="2"/>
                <w:sz w:val="28"/>
                <w:szCs w:val="28"/>
                <w:lang w:val="en-US" w:eastAsia="zh-CN" w:bidi="ar"/>
              </w:rPr>
              <w:t>叶集区人民医院充气式加温系统</w:t>
            </w:r>
            <w:r>
              <w:rPr>
                <w:rFonts w:hint="eastAsia" w:ascii="宋体" w:hAnsi="宋体" w:eastAsia="宋体" w:cs="宋体"/>
                <w:kern w:val="2"/>
                <w:sz w:val="28"/>
                <w:szCs w:val="28"/>
                <w:lang w:val="en-US" w:eastAsia="zh-CN" w:bidi="ar"/>
              </w:rPr>
              <w:t>采购项目</w:t>
            </w:r>
          </w:p>
          <w:p w14:paraId="2F6D4D9D">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w:t>
      </w:r>
      <w:r>
        <w:rPr>
          <w:rFonts w:hint="eastAsia" w:ascii="宋体" w:hAnsi="宋体" w:cs="宋体"/>
          <w:color w:val="000000" w:themeColor="text1"/>
          <w:kern w:val="2"/>
          <w:sz w:val="28"/>
          <w:szCs w:val="28"/>
          <w:lang w:val="en-US" w:eastAsia="zh-CN" w:bidi="ar"/>
          <w14:textFill>
            <w14:solidFill>
              <w14:schemeClr w14:val="tx1"/>
            </w14:solidFill>
          </w14:textFill>
        </w:rPr>
        <w:t>4</w:t>
      </w:r>
      <w:r>
        <w:rPr>
          <w:rFonts w:hint="eastAsia" w:ascii="宋体" w:hAnsi="宋体" w:eastAsia="宋体" w:cs="宋体"/>
          <w:color w:val="000000" w:themeColor="text1"/>
          <w:kern w:val="2"/>
          <w:sz w:val="28"/>
          <w:szCs w:val="28"/>
          <w:lang w:val="en-US" w:eastAsia="zh-CN" w:bidi="ar"/>
          <w14:textFill>
            <w14:solidFill>
              <w14:schemeClr w14:val="tx1"/>
            </w14:solidFill>
          </w14:textFill>
        </w:rPr>
        <w:t>年</w:t>
      </w:r>
      <w:r>
        <w:rPr>
          <w:rFonts w:hint="eastAsia" w:ascii="宋体" w:hAnsi="宋体" w:cs="宋体"/>
          <w:color w:val="000000" w:themeColor="text1"/>
          <w:kern w:val="2"/>
          <w:sz w:val="28"/>
          <w:szCs w:val="28"/>
          <w:lang w:val="en-US" w:eastAsia="zh-CN" w:bidi="ar"/>
          <w14:textFill>
            <w14:solidFill>
              <w14:schemeClr w14:val="tx1"/>
            </w14:solidFill>
          </w14:textFill>
        </w:rPr>
        <w:t>12</w:t>
      </w:r>
      <w:r>
        <w:rPr>
          <w:rFonts w:hint="eastAsia" w:ascii="宋体" w:hAnsi="宋体" w:eastAsia="宋体" w:cs="宋体"/>
          <w:color w:val="000000" w:themeColor="text1"/>
          <w:kern w:val="2"/>
          <w:sz w:val="28"/>
          <w:szCs w:val="28"/>
          <w:lang w:val="en-US" w:eastAsia="zh-CN" w:bidi="ar"/>
          <w14:textFill>
            <w14:solidFill>
              <w14:schemeClr w14:val="tx1"/>
            </w14:solidFill>
          </w14:textFill>
        </w:rPr>
        <w:t>月</w:t>
      </w:r>
      <w:r>
        <w:rPr>
          <w:rFonts w:hint="eastAsia" w:ascii="宋体" w:hAnsi="宋体" w:cs="宋体"/>
          <w:color w:val="000000" w:themeColor="text1"/>
          <w:kern w:val="2"/>
          <w:sz w:val="28"/>
          <w:szCs w:val="28"/>
          <w:lang w:val="en-US" w:eastAsia="zh-CN" w:bidi="ar"/>
          <w14:textFill>
            <w14:solidFill>
              <w14:schemeClr w14:val="tx1"/>
            </w14:solidFill>
          </w14:textFill>
        </w:rPr>
        <w:t>12</w:t>
      </w:r>
      <w:r>
        <w:rPr>
          <w:rFonts w:hint="eastAsia" w:ascii="宋体" w:hAnsi="宋体" w:eastAsia="宋体" w:cs="宋体"/>
          <w:color w:val="000000" w:themeColor="text1"/>
          <w:kern w:val="2"/>
          <w:sz w:val="28"/>
          <w:szCs w:val="28"/>
          <w:lang w:val="en-US" w:eastAsia="zh-CN" w:bidi="ar"/>
          <w14:textFill>
            <w14:solidFill>
              <w14:schemeClr w14:val="tx1"/>
            </w14:solidFill>
          </w14:textFill>
        </w:rPr>
        <w:t>日</w:t>
      </w:r>
    </w:p>
    <w:p w14:paraId="450730F6">
      <w:pPr>
        <w:pStyle w:val="1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p w14:paraId="75EC286C"/>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4</w:t>
    </w:r>
    <w:r>
      <w:rPr>
        <w:rStyle w:val="18"/>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5642B"/>
    <w:rsid w:val="09472743"/>
    <w:rsid w:val="252E71DA"/>
    <w:rsid w:val="2687109E"/>
    <w:rsid w:val="279E36ED"/>
    <w:rsid w:val="3195642B"/>
    <w:rsid w:val="5D9F0F2C"/>
    <w:rsid w:val="6F553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Normal (Web)"/>
    <w:basedOn w:val="1"/>
    <w:unhideWhenUsed/>
    <w:qFormat/>
    <w:uiPriority w:val="99"/>
    <w:pPr>
      <w:jc w:val="left"/>
    </w:pPr>
    <w:rPr>
      <w:kern w:val="0"/>
      <w:sz w:val="24"/>
    </w:rPr>
  </w:style>
  <w:style w:type="paragraph" w:styleId="14">
    <w:name w:val="Body Text First Indent"/>
    <w:basedOn w:val="4"/>
    <w:semiHidden/>
    <w:unhideWhenUsed/>
    <w:qFormat/>
    <w:uiPriority w:val="99"/>
    <w:pPr>
      <w:spacing w:line="400" w:lineRule="atLeast"/>
      <w:ind w:firstLine="426"/>
    </w:pPr>
    <w:rPr>
      <w:sz w:val="24"/>
      <w:szCs w:val="20"/>
    </w:rPr>
  </w:style>
  <w:style w:type="paragraph" w:styleId="15">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character" w:styleId="18">
    <w:name w:val="page number"/>
    <w:basedOn w:val="17"/>
    <w:qFormat/>
    <w:uiPriority w:val="0"/>
  </w:style>
  <w:style w:type="paragraph" w:customStyle="1" w:styleId="19">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1">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2">
    <w:name w:val="Char Char Char Char Char Char Char1 Char"/>
    <w:basedOn w:val="1"/>
    <w:autoRedefine/>
    <w:qFormat/>
    <w:uiPriority w:val="0"/>
    <w:rPr>
      <w:rFonts w:ascii="Tahoma" w:hAnsi="Tahoma"/>
      <w:sz w:val="24"/>
    </w:rPr>
  </w:style>
  <w:style w:type="paragraph" w:customStyle="1" w:styleId="23">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5576</Words>
  <Characters>5797</Characters>
  <Lines>0</Lines>
  <Paragraphs>0</Paragraphs>
  <TotalTime>19</TotalTime>
  <ScaleCrop>false</ScaleCrop>
  <LinksUpToDate>false</LinksUpToDate>
  <CharactersWithSpaces>5886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2024-12-04T02:48:00Z</dcterms:created>
  <dc:creator>Q</dc:creator>
  <cp:lastModifiedBy>Q</cp:lastModifiedBy>
  <dcterms:modified xsi:type="dcterms:W3CDTF">2024-12-04T08:55:07Z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F26814E6918340F097B88538205F1152_11</vt:lpwstr>
  </property>
</Properties>
</file>