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67A18F">
      <w:pPr>
        <w:tabs>
          <w:tab w:val="left" w:pos="420"/>
        </w:tabs>
        <w:spacing w:before="360" w:beforeLines="150" w:line="1700" w:lineRule="exact"/>
        <w:jc w:val="center"/>
        <w:rPr>
          <w:rFonts w:ascii="宋体" w:hAnsi="宋体"/>
          <w:b/>
          <w:bCs/>
          <w:sz w:val="52"/>
          <w:szCs w:val="52"/>
        </w:rPr>
      </w:pPr>
      <w:r>
        <w:rPr>
          <w:rFonts w:hint="eastAsia" w:ascii="宋体" w:hAnsi="宋体"/>
          <w:b/>
          <w:bCs/>
          <w:sz w:val="52"/>
          <w:szCs w:val="52"/>
        </w:rPr>
        <w:t>竞争性谈判文件</w:t>
      </w:r>
    </w:p>
    <w:p w14:paraId="4BCFF0E5">
      <w:pPr>
        <w:keepNext w:val="0"/>
        <w:keepLines w:val="0"/>
        <w:pageBreakBefore w:val="0"/>
        <w:widowControl w:val="0"/>
        <w:tabs>
          <w:tab w:val="left" w:pos="315"/>
          <w:tab w:val="left" w:pos="8820"/>
        </w:tabs>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8"/>
          <w:szCs w:val="28"/>
        </w:rPr>
      </w:pPr>
    </w:p>
    <w:p w14:paraId="5F67AA0F">
      <w:pPr>
        <w:keepNext w:val="0"/>
        <w:keepLines w:val="0"/>
        <w:pageBreakBefore w:val="0"/>
        <w:widowControl w:val="0"/>
        <w:tabs>
          <w:tab w:val="left" w:pos="315"/>
          <w:tab w:val="left" w:pos="8820"/>
        </w:tabs>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8"/>
          <w:szCs w:val="28"/>
        </w:rPr>
      </w:pPr>
      <w:r>
        <w:rPr>
          <w:rFonts w:hint="eastAsia" w:ascii="宋体" w:hAnsi="宋体" w:eastAsia="宋体" w:cs="宋体"/>
          <w:b/>
          <w:bCs/>
          <w:sz w:val="28"/>
          <w:szCs w:val="28"/>
        </w:rPr>
        <w:t>（货物类）</w:t>
      </w:r>
    </w:p>
    <w:p w14:paraId="6E4D09B2">
      <w:pPr>
        <w:tabs>
          <w:tab w:val="left" w:pos="5785"/>
        </w:tabs>
        <w:autoSpaceDE w:val="0"/>
        <w:autoSpaceDN w:val="0"/>
        <w:adjustRightInd w:val="0"/>
        <w:snapToGrid w:val="0"/>
        <w:spacing w:line="360" w:lineRule="auto"/>
        <w:jc w:val="left"/>
        <w:rPr>
          <w:rFonts w:hint="eastAsia" w:ascii="宋体" w:hAnsi="DotumChe" w:cs="宋体"/>
          <w:b/>
          <w:spacing w:val="20"/>
          <w:kern w:val="0"/>
          <w:sz w:val="32"/>
          <w:szCs w:val="32"/>
          <w:lang w:eastAsia="zh-CN"/>
        </w:rPr>
      </w:pPr>
      <w:r>
        <w:rPr>
          <w:rFonts w:hint="eastAsia" w:ascii="宋体" w:hAnsi="DotumChe" w:cs="宋体"/>
          <w:b/>
          <w:spacing w:val="20"/>
          <w:kern w:val="0"/>
          <w:sz w:val="32"/>
          <w:szCs w:val="32"/>
          <w:lang w:eastAsia="zh-CN"/>
        </w:rPr>
        <w:tab/>
      </w:r>
    </w:p>
    <w:p w14:paraId="1B0FCED2">
      <w:pPr>
        <w:tabs>
          <w:tab w:val="left" w:pos="5785"/>
        </w:tabs>
        <w:autoSpaceDE w:val="0"/>
        <w:autoSpaceDN w:val="0"/>
        <w:adjustRightInd w:val="0"/>
        <w:snapToGrid w:val="0"/>
        <w:spacing w:line="360" w:lineRule="auto"/>
        <w:jc w:val="left"/>
        <w:rPr>
          <w:rFonts w:hint="eastAsia" w:ascii="宋体" w:hAnsi="DotumChe" w:cs="宋体"/>
          <w:b/>
          <w:spacing w:val="20"/>
          <w:kern w:val="0"/>
          <w:sz w:val="32"/>
          <w:szCs w:val="32"/>
          <w:lang w:eastAsia="zh-CN"/>
        </w:rPr>
      </w:pPr>
    </w:p>
    <w:p w14:paraId="3B69066E">
      <w:pPr>
        <w:tabs>
          <w:tab w:val="left" w:pos="2410"/>
        </w:tabs>
        <w:autoSpaceDE w:val="0"/>
        <w:autoSpaceDN w:val="0"/>
        <w:adjustRightInd w:val="0"/>
        <w:snapToGrid w:val="0"/>
        <w:spacing w:line="600" w:lineRule="exact"/>
        <w:ind w:left="2616" w:leftChars="480" w:hanging="1608" w:hangingChars="445"/>
        <w:jc w:val="left"/>
        <w:rPr>
          <w:rFonts w:ascii="宋体" w:hAnsi="DotumChe" w:cs="宋体"/>
          <w:b/>
          <w:spacing w:val="20"/>
          <w:kern w:val="0"/>
          <w:sz w:val="32"/>
          <w:szCs w:val="32"/>
        </w:rPr>
      </w:pPr>
    </w:p>
    <w:p w14:paraId="0BCBBDB5">
      <w:pPr>
        <w:pStyle w:val="35"/>
      </w:pPr>
    </w:p>
    <w:p w14:paraId="7402F031">
      <w:pPr>
        <w:pStyle w:val="35"/>
      </w:pPr>
    </w:p>
    <w:p w14:paraId="5B07E60E">
      <w:pPr>
        <w:pStyle w:val="35"/>
      </w:pPr>
    </w:p>
    <w:p w14:paraId="675C485C">
      <w:pPr>
        <w:pStyle w:val="35"/>
      </w:pPr>
    </w:p>
    <w:p w14:paraId="085EA3CC">
      <w:pPr>
        <w:tabs>
          <w:tab w:val="left" w:pos="2410"/>
        </w:tabs>
        <w:autoSpaceDE w:val="0"/>
        <w:autoSpaceDN w:val="0"/>
        <w:adjustRightInd w:val="0"/>
        <w:snapToGrid w:val="0"/>
        <w:spacing w:line="600" w:lineRule="exact"/>
        <w:ind w:left="1050" w:leftChars="500"/>
        <w:jc w:val="left"/>
        <w:rPr>
          <w:rFonts w:hint="default" w:ascii="宋体" w:hAnsi="DotumChe" w:eastAsia="宋体" w:cs="宋体"/>
          <w:b/>
          <w:spacing w:val="11"/>
          <w:kern w:val="0"/>
          <w:sz w:val="28"/>
          <w:szCs w:val="28"/>
          <w:lang w:val="en-US" w:eastAsia="zh-CN"/>
        </w:rPr>
      </w:pPr>
      <w:r>
        <w:rPr>
          <w:rFonts w:hint="eastAsia" w:ascii="宋体" w:hAnsi="DotumChe" w:cs="宋体"/>
          <w:b/>
          <w:spacing w:val="11"/>
          <w:kern w:val="0"/>
          <w:sz w:val="28"/>
          <w:szCs w:val="28"/>
        </w:rPr>
        <w:t>项目名称：六安市叶集区人民医院</w:t>
      </w:r>
      <w:r>
        <w:rPr>
          <w:rFonts w:hint="eastAsia" w:ascii="宋体" w:hAnsi="DotumChe" w:cs="宋体"/>
          <w:b/>
          <w:spacing w:val="11"/>
          <w:kern w:val="0"/>
          <w:sz w:val="28"/>
          <w:szCs w:val="28"/>
          <w:lang w:val="en-US" w:eastAsia="zh-CN"/>
        </w:rPr>
        <w:t>(市六院)</w:t>
      </w:r>
      <w:r>
        <w:rPr>
          <w:rFonts w:hint="eastAsia" w:ascii="宋体" w:hAnsi="DotumChe" w:cs="宋体"/>
          <w:b/>
          <w:spacing w:val="11"/>
          <w:kern w:val="0"/>
          <w:sz w:val="28"/>
          <w:szCs w:val="28"/>
        </w:rPr>
        <w:t>影像存储扩容</w:t>
      </w:r>
      <w:r>
        <w:rPr>
          <w:rFonts w:hint="eastAsia" w:ascii="宋体" w:hAnsi="DotumChe" w:cs="宋体"/>
          <w:b/>
          <w:spacing w:val="11"/>
          <w:kern w:val="0"/>
          <w:sz w:val="28"/>
          <w:szCs w:val="28"/>
          <w:lang w:val="en-US" w:eastAsia="zh-CN"/>
        </w:rPr>
        <w:t>采购项目(二次)</w:t>
      </w:r>
    </w:p>
    <w:p w14:paraId="6FD0B99B">
      <w:pPr>
        <w:tabs>
          <w:tab w:val="left" w:pos="2410"/>
        </w:tabs>
        <w:autoSpaceDE w:val="0"/>
        <w:autoSpaceDN w:val="0"/>
        <w:adjustRightInd w:val="0"/>
        <w:snapToGrid w:val="0"/>
        <w:spacing w:line="600" w:lineRule="exact"/>
        <w:ind w:left="1050" w:leftChars="500"/>
        <w:jc w:val="left"/>
        <w:rPr>
          <w:rFonts w:hint="eastAsia" w:ascii="宋体" w:hAnsi="DotumChe" w:eastAsia="宋体" w:cs="宋体"/>
          <w:b/>
          <w:spacing w:val="11"/>
          <w:kern w:val="0"/>
          <w:sz w:val="28"/>
          <w:szCs w:val="28"/>
          <w:lang w:val="en-US" w:eastAsia="zh-CN"/>
        </w:rPr>
      </w:pPr>
      <w:r>
        <w:rPr>
          <w:rFonts w:hint="eastAsia" w:ascii="宋体" w:hAnsi="DotumChe" w:cs="宋体"/>
          <w:b/>
          <w:spacing w:val="11"/>
          <w:kern w:val="0"/>
          <w:sz w:val="28"/>
          <w:szCs w:val="28"/>
        </w:rPr>
        <w:t>项目编号：LASYJQRMYY-XXK2025-1</w:t>
      </w:r>
      <w:r>
        <w:rPr>
          <w:rFonts w:hint="eastAsia" w:ascii="宋体" w:hAnsi="DotumChe" w:cs="宋体"/>
          <w:b/>
          <w:spacing w:val="11"/>
          <w:kern w:val="0"/>
          <w:sz w:val="28"/>
          <w:szCs w:val="28"/>
          <w:lang w:val="en-US" w:eastAsia="zh-CN"/>
        </w:rPr>
        <w:t>1</w:t>
      </w:r>
    </w:p>
    <w:p w14:paraId="2E92CFD1">
      <w:pPr>
        <w:tabs>
          <w:tab w:val="left" w:pos="2410"/>
        </w:tabs>
        <w:autoSpaceDE w:val="0"/>
        <w:autoSpaceDN w:val="0"/>
        <w:adjustRightInd w:val="0"/>
        <w:snapToGrid w:val="0"/>
        <w:spacing w:line="600" w:lineRule="exact"/>
        <w:ind w:left="1050" w:leftChars="500"/>
        <w:jc w:val="left"/>
        <w:rPr>
          <w:rFonts w:ascii="宋体" w:hAnsi="DotumChe" w:cs="宋体"/>
          <w:b/>
          <w:spacing w:val="11"/>
          <w:kern w:val="0"/>
          <w:sz w:val="28"/>
          <w:szCs w:val="28"/>
        </w:rPr>
      </w:pPr>
      <w:r>
        <w:rPr>
          <w:rFonts w:hint="eastAsia" w:ascii="宋体" w:hAnsi="DotumChe" w:cs="宋体"/>
          <w:b/>
          <w:spacing w:val="11"/>
          <w:kern w:val="0"/>
          <w:sz w:val="28"/>
          <w:szCs w:val="28"/>
        </w:rPr>
        <w:t>采 购 人：</w:t>
      </w:r>
      <w:bookmarkStart w:id="0" w:name="OLE_LINK1"/>
      <w:r>
        <w:rPr>
          <w:rFonts w:hint="eastAsia" w:ascii="宋体" w:hAnsi="DotumChe" w:cs="宋体"/>
          <w:b/>
          <w:spacing w:val="11"/>
          <w:kern w:val="0"/>
          <w:sz w:val="28"/>
          <w:szCs w:val="28"/>
        </w:rPr>
        <w:t>六安市叶集区人民医院</w:t>
      </w:r>
      <w:bookmarkEnd w:id="0"/>
      <w:r>
        <w:rPr>
          <w:rFonts w:hint="eastAsia" w:ascii="宋体" w:hAnsi="DotumChe" w:cs="宋体"/>
          <w:b/>
          <w:spacing w:val="11"/>
          <w:kern w:val="0"/>
          <w:sz w:val="28"/>
          <w:szCs w:val="28"/>
        </w:rPr>
        <w:t>（</w:t>
      </w:r>
      <w:r>
        <w:rPr>
          <w:rFonts w:hint="eastAsia" w:ascii="宋体" w:hAnsi="DotumChe" w:cs="宋体"/>
          <w:b/>
          <w:spacing w:val="11"/>
          <w:kern w:val="0"/>
          <w:sz w:val="28"/>
          <w:szCs w:val="28"/>
          <w:lang w:eastAsia="zh-CN"/>
        </w:rPr>
        <w:t>六安市叶集区人民医院（市六院）</w:t>
      </w:r>
    </w:p>
    <w:p w14:paraId="7843DC1C">
      <w:pPr>
        <w:tabs>
          <w:tab w:val="left" w:pos="2410"/>
        </w:tabs>
        <w:autoSpaceDE w:val="0"/>
        <w:autoSpaceDN w:val="0"/>
        <w:adjustRightInd w:val="0"/>
        <w:snapToGrid w:val="0"/>
        <w:spacing w:line="600" w:lineRule="exact"/>
        <w:ind w:left="1050" w:leftChars="500"/>
        <w:jc w:val="left"/>
        <w:rPr>
          <w:rFonts w:ascii="宋体" w:hAnsi="DotumChe" w:cs="宋体"/>
          <w:b/>
          <w:spacing w:val="11"/>
          <w:kern w:val="0"/>
          <w:sz w:val="28"/>
          <w:szCs w:val="28"/>
        </w:rPr>
      </w:pPr>
      <w:r>
        <w:rPr>
          <w:rFonts w:hint="eastAsia" w:ascii="宋体" w:hAnsi="DotumChe" w:cs="宋体"/>
          <w:b/>
          <w:spacing w:val="11"/>
          <w:kern w:val="0"/>
          <w:sz w:val="28"/>
          <w:szCs w:val="28"/>
        </w:rPr>
        <w:t>采购代理机构：安徽同方工程咨询有限公司</w:t>
      </w:r>
      <w:r>
        <w:rPr>
          <w:rFonts w:ascii="宋体" w:hAnsi="DotumChe" w:cs="宋体"/>
          <w:b/>
          <w:spacing w:val="11"/>
          <w:kern w:val="0"/>
          <w:sz w:val="28"/>
          <w:szCs w:val="28"/>
        </w:rPr>
        <w:t xml:space="preserve"> </w:t>
      </w:r>
    </w:p>
    <w:p w14:paraId="50A877A3">
      <w:pPr>
        <w:tabs>
          <w:tab w:val="left" w:pos="2410"/>
        </w:tabs>
        <w:autoSpaceDE w:val="0"/>
        <w:autoSpaceDN w:val="0"/>
        <w:adjustRightInd w:val="0"/>
        <w:snapToGrid w:val="0"/>
        <w:spacing w:line="600" w:lineRule="exact"/>
        <w:ind w:left="1050" w:leftChars="500"/>
        <w:jc w:val="left"/>
        <w:rPr>
          <w:b/>
          <w:sz w:val="28"/>
          <w:szCs w:val="28"/>
        </w:rPr>
      </w:pPr>
      <w:r>
        <w:rPr>
          <w:rFonts w:hint="eastAsia" w:ascii="宋体" w:hAnsi="DotumChe" w:cs="宋体"/>
          <w:b/>
          <w:spacing w:val="11"/>
          <w:kern w:val="0"/>
          <w:sz w:val="28"/>
          <w:szCs w:val="28"/>
        </w:rPr>
        <w:t>采购时间：</w:t>
      </w:r>
      <w:r>
        <w:rPr>
          <w:rFonts w:hint="eastAsia" w:ascii="宋体" w:hAnsi="DotumChe" w:cs="宋体"/>
          <w:b/>
          <w:spacing w:val="11"/>
          <w:kern w:val="0"/>
          <w:sz w:val="28"/>
          <w:szCs w:val="28"/>
          <w:lang w:val="en-US" w:eastAsia="zh-CN"/>
        </w:rPr>
        <w:t>2025年10月</w:t>
      </w:r>
      <w:r>
        <w:rPr>
          <w:rFonts w:hint="eastAsia" w:ascii="宋体" w:hAnsi="DotumChe" w:cs="宋体"/>
          <w:b/>
          <w:spacing w:val="11"/>
          <w:kern w:val="0"/>
          <w:sz w:val="28"/>
          <w:szCs w:val="28"/>
        </w:rPr>
        <w:t xml:space="preserve">   </w:t>
      </w:r>
    </w:p>
    <w:p w14:paraId="26E0871D">
      <w:pPr>
        <w:rPr>
          <w:rFonts w:ascii="宋体" w:hAnsi="宋体" w:cs="宋体"/>
          <w:b/>
          <w:sz w:val="36"/>
          <w:szCs w:val="36"/>
        </w:rPr>
      </w:pPr>
      <w:r>
        <w:rPr>
          <w:rFonts w:hint="eastAsia" w:ascii="宋体" w:hAnsi="宋体" w:cs="宋体"/>
          <w:b/>
          <w:sz w:val="36"/>
          <w:szCs w:val="36"/>
        </w:rPr>
        <w:br w:type="page"/>
      </w:r>
    </w:p>
    <w:p w14:paraId="048B9DE4">
      <w:pPr>
        <w:spacing w:before="240" w:beforeLines="100" w:after="120" w:afterLines="50"/>
        <w:jc w:val="center"/>
        <w:rPr>
          <w:rFonts w:ascii="宋体" w:hAnsi="宋体" w:cs="宋体"/>
          <w:sz w:val="36"/>
          <w:szCs w:val="36"/>
        </w:rPr>
      </w:pPr>
      <w:r>
        <w:rPr>
          <w:rFonts w:hint="eastAsia" w:ascii="宋体" w:hAnsi="宋体" w:cs="宋体"/>
          <w:b/>
          <w:sz w:val="36"/>
          <w:szCs w:val="36"/>
        </w:rPr>
        <w:t>目  录</w:t>
      </w:r>
    </w:p>
    <w:p w14:paraId="7B8E6941">
      <w:pPr>
        <w:pStyle w:val="29"/>
        <w:keepNext w:val="0"/>
        <w:keepLines w:val="0"/>
        <w:pageBreakBefore w:val="0"/>
        <w:widowControl w:val="0"/>
        <w:tabs>
          <w:tab w:val="right" w:leader="dot" w:pos="8844"/>
        </w:tabs>
        <w:kinsoku/>
        <w:wordWrap/>
        <w:overflowPunct/>
        <w:topLinePunct w:val="0"/>
        <w:autoSpaceDE/>
        <w:autoSpaceDN/>
        <w:bidi w:val="0"/>
        <w:adjustRightInd/>
        <w:snapToGrid/>
        <w:spacing w:line="420" w:lineRule="exact"/>
        <w:ind w:left="0" w:leftChars="0" w:right="0" w:rightChars="0" w:firstLine="0" w:firstLineChars="0"/>
        <w:jc w:val="both"/>
        <w:textAlignment w:val="auto"/>
        <w:rPr>
          <w:rFonts w:hint="eastAsia" w:ascii="宋体" w:hAnsi="宋体" w:eastAsia="宋体" w:cs="宋体"/>
          <w:b/>
          <w:bCs/>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TOC \o "1-3" \h \z </w:instrText>
      </w:r>
      <w:r>
        <w:rPr>
          <w:rFonts w:hint="eastAsia" w:ascii="宋体" w:hAnsi="宋体" w:eastAsia="宋体" w:cs="宋体"/>
          <w:sz w:val="24"/>
          <w:szCs w:val="24"/>
        </w:rPr>
        <w:fldChar w:fldCharType="separate"/>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_Toc26749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采购公告</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_Toc26749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3</w:t>
      </w:r>
      <w:r>
        <w:rPr>
          <w:rFonts w:hint="eastAsia" w:ascii="宋体" w:hAnsi="宋体" w:eastAsia="宋体" w:cs="宋体"/>
          <w:b/>
          <w:bCs/>
          <w:sz w:val="24"/>
          <w:szCs w:val="24"/>
        </w:rPr>
        <w:fldChar w:fldCharType="end"/>
      </w:r>
      <w:r>
        <w:rPr>
          <w:rFonts w:hint="eastAsia" w:ascii="宋体" w:hAnsi="宋体" w:eastAsia="宋体" w:cs="宋体"/>
          <w:b/>
          <w:bCs/>
          <w:sz w:val="24"/>
          <w:szCs w:val="24"/>
        </w:rPr>
        <w:fldChar w:fldCharType="end"/>
      </w:r>
    </w:p>
    <w:p w14:paraId="1DAB74A3">
      <w:pPr>
        <w:pStyle w:val="29"/>
        <w:keepNext w:val="0"/>
        <w:keepLines w:val="0"/>
        <w:pageBreakBefore w:val="0"/>
        <w:widowControl w:val="0"/>
        <w:tabs>
          <w:tab w:val="right" w:leader="dot" w:pos="8844"/>
        </w:tabs>
        <w:kinsoku/>
        <w:wordWrap/>
        <w:overflowPunct/>
        <w:topLinePunct w:val="0"/>
        <w:autoSpaceDE/>
        <w:autoSpaceDN/>
        <w:bidi w:val="0"/>
        <w:adjustRightInd/>
        <w:snapToGrid/>
        <w:spacing w:line="420" w:lineRule="exact"/>
        <w:ind w:left="0" w:leftChars="0" w:right="0" w:rightChars="0" w:firstLine="0" w:firstLineChars="0"/>
        <w:jc w:val="left"/>
        <w:textAlignment w:val="auto"/>
        <w:rPr>
          <w:rFonts w:hint="eastAsia" w:ascii="宋体" w:hAnsi="宋体" w:eastAsia="宋体" w:cs="宋体"/>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_Toc30607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一、供应商须知</w:t>
      </w:r>
      <w:r>
        <w:rPr>
          <w:rFonts w:hint="eastAsia" w:ascii="宋体" w:hAnsi="宋体" w:eastAsia="宋体" w:cs="宋体"/>
          <w:b/>
          <w:bCs/>
          <w:sz w:val="24"/>
          <w:szCs w:val="24"/>
        </w:rPr>
        <w:tab/>
      </w:r>
      <w:r>
        <w:rPr>
          <w:rFonts w:hint="eastAsia" w:ascii="宋体" w:hAnsi="宋体" w:cs="宋体"/>
          <w:b/>
          <w:bCs/>
          <w:sz w:val="24"/>
          <w:szCs w:val="24"/>
          <w:lang w:val="en-US" w:eastAsia="zh-CN"/>
        </w:rPr>
        <w:t>6</w:t>
      </w:r>
      <w:r>
        <w:rPr>
          <w:rFonts w:hint="eastAsia" w:ascii="宋体" w:hAnsi="宋体" w:eastAsia="宋体" w:cs="宋体"/>
          <w:b/>
          <w:bCs/>
          <w:sz w:val="24"/>
          <w:szCs w:val="24"/>
        </w:rPr>
        <w:fldChar w:fldCharType="end"/>
      </w:r>
    </w:p>
    <w:p w14:paraId="67CC748A">
      <w:pPr>
        <w:pStyle w:val="29"/>
        <w:keepNext w:val="0"/>
        <w:keepLines w:val="0"/>
        <w:pageBreakBefore w:val="0"/>
        <w:widowControl w:val="0"/>
        <w:tabs>
          <w:tab w:val="right" w:leader="dot" w:pos="8844"/>
        </w:tabs>
        <w:kinsoku/>
        <w:wordWrap/>
        <w:overflowPunct/>
        <w:topLinePunct w:val="0"/>
        <w:autoSpaceDE/>
        <w:autoSpaceDN/>
        <w:bidi w:val="0"/>
        <w:adjustRightInd/>
        <w:snapToGrid/>
        <w:spacing w:line="420" w:lineRule="exact"/>
        <w:ind w:left="0" w:leftChars="0" w:right="0" w:rightChars="0" w:firstLine="0" w:firstLineChars="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_Toc3141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二、采购合同</w:t>
      </w:r>
      <w:r>
        <w:rPr>
          <w:rFonts w:hint="eastAsia" w:ascii="宋体" w:hAnsi="宋体" w:eastAsia="宋体" w:cs="宋体"/>
          <w:b/>
          <w:bCs/>
          <w:sz w:val="24"/>
          <w:szCs w:val="24"/>
        </w:rPr>
        <w:tab/>
      </w:r>
      <w:r>
        <w:rPr>
          <w:rFonts w:hint="eastAsia" w:ascii="宋体" w:hAnsi="宋体" w:cs="宋体"/>
          <w:b/>
          <w:bCs/>
          <w:sz w:val="24"/>
          <w:szCs w:val="24"/>
          <w:lang w:val="en-US" w:eastAsia="zh-CN"/>
        </w:rPr>
        <w:t>1</w:t>
      </w:r>
      <w:r>
        <w:rPr>
          <w:rFonts w:hint="eastAsia" w:ascii="宋体" w:hAnsi="宋体" w:eastAsia="宋体" w:cs="宋体"/>
          <w:b/>
          <w:bCs/>
          <w:sz w:val="24"/>
          <w:szCs w:val="24"/>
        </w:rPr>
        <w:fldChar w:fldCharType="end"/>
      </w:r>
      <w:r>
        <w:rPr>
          <w:rFonts w:hint="eastAsia" w:ascii="宋体" w:hAnsi="宋体" w:cs="宋体"/>
          <w:b/>
          <w:bCs/>
          <w:sz w:val="24"/>
          <w:szCs w:val="24"/>
          <w:lang w:val="en-US" w:eastAsia="zh-CN"/>
        </w:rPr>
        <w:t>4</w:t>
      </w:r>
    </w:p>
    <w:p w14:paraId="404C70B0">
      <w:pPr>
        <w:pStyle w:val="29"/>
        <w:keepNext w:val="0"/>
        <w:keepLines w:val="0"/>
        <w:pageBreakBefore w:val="0"/>
        <w:widowControl w:val="0"/>
        <w:tabs>
          <w:tab w:val="right" w:leader="dot" w:pos="8844"/>
        </w:tabs>
        <w:kinsoku/>
        <w:wordWrap/>
        <w:overflowPunct/>
        <w:topLinePunct w:val="0"/>
        <w:autoSpaceDE/>
        <w:autoSpaceDN/>
        <w:bidi w:val="0"/>
        <w:adjustRightInd/>
        <w:snapToGrid/>
        <w:spacing w:line="420" w:lineRule="exact"/>
        <w:ind w:left="0" w:leftChars="0" w:right="0" w:rightChars="0" w:firstLine="0" w:firstLineChars="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_Toc6712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三、采购需求</w:t>
      </w:r>
      <w:r>
        <w:rPr>
          <w:rFonts w:hint="eastAsia" w:ascii="宋体" w:hAnsi="宋体" w:eastAsia="宋体" w:cs="宋体"/>
          <w:b/>
          <w:bCs/>
          <w:sz w:val="24"/>
          <w:szCs w:val="24"/>
        </w:rPr>
        <w:tab/>
      </w:r>
      <w:r>
        <w:rPr>
          <w:rFonts w:hint="eastAsia" w:ascii="宋体" w:hAnsi="宋体" w:cs="宋体"/>
          <w:b/>
          <w:bCs/>
          <w:sz w:val="24"/>
          <w:szCs w:val="24"/>
          <w:lang w:val="en-US" w:eastAsia="zh-CN"/>
        </w:rPr>
        <w:t>1</w:t>
      </w:r>
      <w:r>
        <w:rPr>
          <w:rFonts w:hint="eastAsia" w:ascii="宋体" w:hAnsi="宋体" w:eastAsia="宋体" w:cs="宋体"/>
          <w:b/>
          <w:bCs/>
          <w:sz w:val="24"/>
          <w:szCs w:val="24"/>
        </w:rPr>
        <w:fldChar w:fldCharType="end"/>
      </w:r>
      <w:r>
        <w:rPr>
          <w:rFonts w:hint="eastAsia" w:ascii="宋体" w:hAnsi="宋体" w:cs="宋体"/>
          <w:b/>
          <w:bCs/>
          <w:sz w:val="24"/>
          <w:szCs w:val="24"/>
          <w:lang w:val="en-US" w:eastAsia="zh-CN"/>
        </w:rPr>
        <w:t>5</w:t>
      </w:r>
    </w:p>
    <w:p w14:paraId="3A0699B1">
      <w:pPr>
        <w:pStyle w:val="29"/>
        <w:keepNext w:val="0"/>
        <w:keepLines w:val="0"/>
        <w:pageBreakBefore w:val="0"/>
        <w:widowControl w:val="0"/>
        <w:tabs>
          <w:tab w:val="right" w:leader="dot" w:pos="8844"/>
        </w:tabs>
        <w:kinsoku/>
        <w:wordWrap/>
        <w:overflowPunct/>
        <w:topLinePunct w:val="0"/>
        <w:autoSpaceDE/>
        <w:autoSpaceDN/>
        <w:bidi w:val="0"/>
        <w:adjustRightInd/>
        <w:snapToGrid/>
        <w:spacing w:line="420" w:lineRule="exact"/>
        <w:ind w:left="0" w:leftChars="0" w:right="0" w:rightChars="0" w:firstLine="0" w:firstLineChars="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_Toc5000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lang w:eastAsia="zh-CN"/>
        </w:rPr>
        <w:t>四、</w:t>
      </w:r>
      <w:r>
        <w:rPr>
          <w:rFonts w:hint="eastAsia" w:ascii="宋体" w:hAnsi="宋体" w:eastAsia="宋体" w:cs="宋体"/>
          <w:b/>
          <w:bCs/>
          <w:sz w:val="24"/>
          <w:szCs w:val="24"/>
          <w:lang w:val="en-US" w:eastAsia="zh-CN"/>
        </w:rPr>
        <w:t>评审方法</w:t>
      </w:r>
      <w:r>
        <w:rPr>
          <w:rFonts w:hint="eastAsia" w:ascii="宋体" w:hAnsi="宋体" w:eastAsia="宋体" w:cs="宋体"/>
          <w:b/>
          <w:bCs/>
          <w:sz w:val="24"/>
          <w:szCs w:val="24"/>
        </w:rPr>
        <w:tab/>
      </w:r>
      <w:r>
        <w:rPr>
          <w:rFonts w:hint="eastAsia" w:ascii="宋体" w:hAnsi="宋体" w:cs="宋体"/>
          <w:b/>
          <w:bCs/>
          <w:sz w:val="24"/>
          <w:szCs w:val="24"/>
          <w:lang w:val="en-US" w:eastAsia="zh-CN"/>
        </w:rPr>
        <w:t>1</w:t>
      </w:r>
      <w:r>
        <w:rPr>
          <w:rFonts w:hint="eastAsia" w:ascii="宋体" w:hAnsi="宋体" w:eastAsia="宋体" w:cs="宋体"/>
          <w:b/>
          <w:bCs/>
          <w:sz w:val="24"/>
          <w:szCs w:val="24"/>
        </w:rPr>
        <w:fldChar w:fldCharType="end"/>
      </w:r>
      <w:r>
        <w:rPr>
          <w:rFonts w:hint="eastAsia" w:ascii="宋体" w:hAnsi="宋体" w:cs="宋体"/>
          <w:b/>
          <w:bCs/>
          <w:sz w:val="24"/>
          <w:szCs w:val="24"/>
          <w:lang w:val="en-US" w:eastAsia="zh-CN"/>
        </w:rPr>
        <w:t>7</w:t>
      </w:r>
    </w:p>
    <w:p w14:paraId="53967719">
      <w:pPr>
        <w:pStyle w:val="29"/>
        <w:keepNext w:val="0"/>
        <w:keepLines w:val="0"/>
        <w:pageBreakBefore w:val="0"/>
        <w:widowControl w:val="0"/>
        <w:tabs>
          <w:tab w:val="right" w:leader="dot" w:pos="8844"/>
        </w:tabs>
        <w:kinsoku/>
        <w:wordWrap/>
        <w:overflowPunct/>
        <w:topLinePunct w:val="0"/>
        <w:autoSpaceDE/>
        <w:autoSpaceDN/>
        <w:bidi w:val="0"/>
        <w:adjustRightInd/>
        <w:snapToGrid/>
        <w:spacing w:line="420" w:lineRule="exact"/>
        <w:ind w:left="0" w:leftChars="0" w:right="0" w:rightChars="0" w:firstLine="0" w:firstLineChars="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_Toc10062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lang w:eastAsia="zh-CN"/>
        </w:rPr>
        <w:t>五</w:t>
      </w:r>
      <w:r>
        <w:rPr>
          <w:rFonts w:hint="eastAsia" w:ascii="宋体" w:hAnsi="宋体" w:eastAsia="宋体" w:cs="宋体"/>
          <w:b/>
          <w:bCs/>
          <w:sz w:val="24"/>
          <w:szCs w:val="24"/>
        </w:rPr>
        <w:t>、响应文件格式</w:t>
      </w:r>
      <w:r>
        <w:rPr>
          <w:rFonts w:hint="eastAsia" w:ascii="宋体" w:hAnsi="宋体" w:eastAsia="宋体" w:cs="宋体"/>
          <w:b/>
          <w:bCs/>
          <w:sz w:val="24"/>
          <w:szCs w:val="24"/>
        </w:rPr>
        <w:tab/>
      </w:r>
      <w:r>
        <w:rPr>
          <w:rFonts w:hint="eastAsia" w:ascii="宋体" w:hAnsi="宋体" w:cs="宋体"/>
          <w:b/>
          <w:bCs/>
          <w:sz w:val="24"/>
          <w:szCs w:val="24"/>
          <w:lang w:val="en-US" w:eastAsia="zh-CN"/>
        </w:rPr>
        <w:t>1</w:t>
      </w:r>
      <w:r>
        <w:rPr>
          <w:rFonts w:hint="eastAsia" w:ascii="宋体" w:hAnsi="宋体" w:eastAsia="宋体" w:cs="宋体"/>
          <w:b/>
          <w:bCs/>
          <w:sz w:val="24"/>
          <w:szCs w:val="24"/>
        </w:rPr>
        <w:fldChar w:fldCharType="end"/>
      </w:r>
      <w:r>
        <w:rPr>
          <w:rFonts w:hint="eastAsia" w:ascii="宋体" w:hAnsi="宋体" w:cs="宋体"/>
          <w:b/>
          <w:bCs/>
          <w:sz w:val="24"/>
          <w:szCs w:val="24"/>
          <w:lang w:val="en-US" w:eastAsia="zh-CN"/>
        </w:rPr>
        <w:t>8</w:t>
      </w:r>
    </w:p>
    <w:p w14:paraId="3459B3F2">
      <w:pPr>
        <w:pStyle w:val="29"/>
        <w:keepNext w:val="0"/>
        <w:keepLines w:val="0"/>
        <w:pageBreakBefore w:val="0"/>
        <w:widowControl w:val="0"/>
        <w:tabs>
          <w:tab w:val="right" w:leader="dot" w:pos="8844"/>
        </w:tabs>
        <w:kinsoku/>
        <w:wordWrap/>
        <w:overflowPunct/>
        <w:topLinePunct w:val="0"/>
        <w:autoSpaceDE/>
        <w:autoSpaceDN/>
        <w:bidi w:val="0"/>
        <w:adjustRightInd/>
        <w:snapToGrid/>
        <w:spacing w:line="420" w:lineRule="exact"/>
        <w:ind w:left="0" w:leftChars="0" w:right="0" w:rightChars="0" w:firstLine="0" w:firstLineChars="0"/>
        <w:jc w:val="left"/>
        <w:textAlignment w:val="auto"/>
        <w:rPr>
          <w:rFonts w:hint="eastAsia" w:ascii="宋体" w:hAnsi="宋体" w:eastAsia="宋体" w:cs="宋体"/>
          <w:b/>
          <w:bCs/>
          <w:sz w:val="24"/>
          <w:szCs w:val="24"/>
        </w:rPr>
      </w:pPr>
    </w:p>
    <w:p w14:paraId="61445E67">
      <w:pPr>
        <w:pStyle w:val="29"/>
        <w:keepNext w:val="0"/>
        <w:keepLines w:val="0"/>
        <w:pageBreakBefore w:val="0"/>
        <w:widowControl w:val="0"/>
        <w:tabs>
          <w:tab w:val="right" w:leader="dot" w:pos="8778"/>
        </w:tabs>
        <w:kinsoku/>
        <w:wordWrap/>
        <w:overflowPunct/>
        <w:topLinePunct w:val="0"/>
        <w:autoSpaceDE/>
        <w:autoSpaceDN/>
        <w:bidi w:val="0"/>
        <w:adjustRightInd/>
        <w:snapToGrid/>
        <w:spacing w:line="420" w:lineRule="exact"/>
        <w:ind w:left="0" w:leftChars="0" w:right="0" w:rightChars="0" w:firstLine="0" w:firstLineChars="0"/>
        <w:jc w:val="left"/>
        <w:textAlignment w:val="auto"/>
        <w:rPr>
          <w:sz w:val="28"/>
          <w:szCs w:val="28"/>
        </w:rPr>
      </w:pPr>
      <w:r>
        <w:rPr>
          <w:rFonts w:hint="eastAsia" w:ascii="宋体" w:hAnsi="宋体" w:eastAsia="宋体" w:cs="宋体"/>
          <w:sz w:val="24"/>
          <w:szCs w:val="24"/>
        </w:rPr>
        <w:fldChar w:fldCharType="end"/>
      </w:r>
      <w:bookmarkStart w:id="1" w:name="_Toc363199264"/>
      <w:bookmarkStart w:id="2" w:name="_Toc216158623"/>
      <w:r>
        <w:rPr>
          <w:rFonts w:hint="eastAsia"/>
          <w:sz w:val="28"/>
          <w:szCs w:val="28"/>
        </w:rPr>
        <w:br w:type="page"/>
      </w:r>
    </w:p>
    <w:p w14:paraId="7379F7E1">
      <w:pPr>
        <w:pStyle w:val="3"/>
        <w:pageBreakBefore w:val="0"/>
        <w:kinsoku/>
        <w:wordWrap/>
        <w:overflowPunct/>
        <w:topLinePunct w:val="0"/>
        <w:autoSpaceDE/>
        <w:autoSpaceDN/>
        <w:bidi w:val="0"/>
        <w:snapToGrid/>
        <w:spacing w:before="120" w:beforeLines="50" w:after="120" w:afterLines="50" w:line="560" w:lineRule="exact"/>
        <w:jc w:val="center"/>
        <w:rPr>
          <w:rFonts w:ascii="华文中宋" w:hAnsi="华文中宋" w:eastAsia="华文中宋" w:cs="华文中宋"/>
          <w:b w:val="0"/>
          <w:bCs/>
          <w:sz w:val="44"/>
          <w:szCs w:val="44"/>
        </w:rPr>
      </w:pPr>
      <w:bookmarkStart w:id="3" w:name="_Toc30186"/>
      <w:bookmarkStart w:id="4" w:name="_Toc26749"/>
      <w:r>
        <w:rPr>
          <w:rFonts w:hint="eastAsia" w:ascii="华文中宋" w:hAnsi="华文中宋" w:eastAsia="华文中宋" w:cs="华文中宋"/>
          <w:b w:val="0"/>
          <w:bCs/>
          <w:spacing w:val="0"/>
          <w:kern w:val="0"/>
          <w:sz w:val="44"/>
          <w:szCs w:val="44"/>
        </w:rPr>
        <w:t>六安市叶集区人民医院</w:t>
      </w:r>
      <w:r>
        <w:rPr>
          <w:rFonts w:hint="eastAsia" w:ascii="华文中宋" w:hAnsi="华文中宋" w:eastAsia="华文中宋" w:cs="华文中宋"/>
          <w:b w:val="0"/>
          <w:bCs/>
          <w:spacing w:val="0"/>
          <w:kern w:val="0"/>
          <w:sz w:val="44"/>
          <w:szCs w:val="44"/>
          <w:lang w:val="en-US" w:eastAsia="zh-CN"/>
        </w:rPr>
        <w:t>(市六院)</w:t>
      </w:r>
      <w:r>
        <w:rPr>
          <w:rFonts w:hint="eastAsia" w:ascii="华文中宋" w:hAnsi="华文中宋" w:eastAsia="华文中宋" w:cs="华文中宋"/>
          <w:b w:val="0"/>
          <w:bCs/>
          <w:sz w:val="44"/>
          <w:szCs w:val="44"/>
        </w:rPr>
        <w:t>影像存储扩容采购项目</w:t>
      </w:r>
      <w:r>
        <w:rPr>
          <w:rFonts w:hint="eastAsia" w:ascii="华文中宋" w:hAnsi="华文中宋" w:eastAsia="华文中宋" w:cs="华文中宋"/>
          <w:b w:val="0"/>
          <w:bCs/>
          <w:sz w:val="44"/>
          <w:szCs w:val="44"/>
          <w:lang w:val="en-US" w:eastAsia="zh-CN"/>
        </w:rPr>
        <w:t>(</w:t>
      </w:r>
      <w:bookmarkStart w:id="121" w:name="_GoBack"/>
      <w:bookmarkEnd w:id="121"/>
      <w:r>
        <w:rPr>
          <w:rFonts w:hint="eastAsia" w:ascii="华文中宋" w:hAnsi="华文中宋" w:eastAsia="华文中宋" w:cs="华文中宋"/>
          <w:b w:val="0"/>
          <w:bCs/>
          <w:sz w:val="44"/>
          <w:szCs w:val="44"/>
          <w:lang w:val="en-US" w:eastAsia="zh-CN"/>
        </w:rPr>
        <w:t>二次)</w:t>
      </w:r>
      <w:r>
        <w:rPr>
          <w:rFonts w:hint="eastAsia" w:ascii="华文中宋" w:hAnsi="华文中宋" w:eastAsia="华文中宋" w:cs="华文中宋"/>
          <w:b w:val="0"/>
          <w:bCs/>
          <w:sz w:val="44"/>
          <w:szCs w:val="44"/>
        </w:rPr>
        <w:t>竞争性</w:t>
      </w:r>
      <w:r>
        <w:rPr>
          <w:rFonts w:hint="eastAsia" w:ascii="华文中宋" w:hAnsi="华文中宋" w:eastAsia="华文中宋" w:cs="华文中宋"/>
          <w:b w:val="0"/>
          <w:bCs/>
          <w:sz w:val="44"/>
          <w:szCs w:val="44"/>
          <w:lang w:val="en-US" w:eastAsia="zh-CN"/>
        </w:rPr>
        <w:t>谈判</w:t>
      </w:r>
      <w:r>
        <w:rPr>
          <w:rFonts w:hint="eastAsia" w:ascii="华文中宋" w:hAnsi="华文中宋" w:eastAsia="华文中宋" w:cs="华文中宋"/>
          <w:b w:val="0"/>
          <w:bCs/>
          <w:sz w:val="44"/>
          <w:szCs w:val="44"/>
        </w:rPr>
        <w:t>公告</w:t>
      </w:r>
      <w:bookmarkEnd w:id="3"/>
      <w:bookmarkEnd w:id="4"/>
    </w:p>
    <w:p w14:paraId="5F175264">
      <w:pPr>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560" w:lineRule="exact"/>
        <w:ind w:left="0" w:firstLine="560" w:firstLineChars="200"/>
        <w:jc w:val="both"/>
        <w:textAlignment w:val="auto"/>
        <w:rPr>
          <w:rFonts w:ascii="仿宋" w:hAnsi="仿宋" w:eastAsia="仿宋" w:cs="仿宋"/>
          <w:sz w:val="28"/>
          <w:szCs w:val="28"/>
        </w:rPr>
      </w:pPr>
      <w:r>
        <w:rPr>
          <w:rFonts w:hint="eastAsia" w:ascii="仿宋" w:hAnsi="仿宋" w:eastAsia="仿宋" w:cs="仿宋"/>
          <w:sz w:val="28"/>
          <w:szCs w:val="28"/>
        </w:rPr>
        <w:t>项目概况：</w:t>
      </w:r>
      <w:r>
        <w:rPr>
          <w:rFonts w:hint="eastAsia" w:ascii="仿宋" w:hAnsi="仿宋" w:eastAsia="仿宋" w:cs="仿宋"/>
          <w:sz w:val="28"/>
          <w:szCs w:val="28"/>
          <w:lang w:eastAsia="zh-CN"/>
        </w:rPr>
        <w:t>六安市叶集区人民医院（市六院）影像存储扩容采购项目（二次）</w:t>
      </w:r>
      <w:r>
        <w:rPr>
          <w:rFonts w:hint="eastAsia" w:ascii="仿宋" w:hAnsi="仿宋" w:eastAsia="仿宋" w:cs="仿宋"/>
          <w:sz w:val="28"/>
          <w:szCs w:val="28"/>
          <w:u w:val="none"/>
        </w:rPr>
        <w:t>（</w:t>
      </w:r>
      <w:r>
        <w:rPr>
          <w:rFonts w:hint="eastAsia" w:ascii="仿宋" w:hAnsi="仿宋" w:eastAsia="仿宋" w:cs="仿宋"/>
          <w:sz w:val="28"/>
          <w:szCs w:val="28"/>
          <w:u w:val="none"/>
          <w:lang w:eastAsia="zh-CN"/>
        </w:rPr>
        <w:t>项目编号：</w:t>
      </w:r>
      <w:r>
        <w:rPr>
          <w:rFonts w:hint="eastAsia" w:ascii="仿宋" w:hAnsi="仿宋" w:eastAsia="仿宋" w:cs="仿宋"/>
          <w:sz w:val="28"/>
          <w:szCs w:val="28"/>
        </w:rPr>
        <w:t>LASYJQRMYY-</w:t>
      </w:r>
      <w:r>
        <w:rPr>
          <w:rFonts w:hint="eastAsia" w:ascii="仿宋" w:hAnsi="仿宋" w:eastAsia="仿宋" w:cs="仿宋"/>
          <w:sz w:val="28"/>
          <w:szCs w:val="28"/>
          <w:lang w:eastAsia="zh-CN"/>
        </w:rPr>
        <w:t>XXK2025-11</w:t>
      </w:r>
      <w:r>
        <w:rPr>
          <w:rFonts w:hint="eastAsia" w:ascii="仿宋" w:hAnsi="仿宋" w:eastAsia="仿宋" w:cs="仿宋"/>
          <w:sz w:val="28"/>
          <w:szCs w:val="28"/>
          <w:u w:val="none"/>
        </w:rPr>
        <w:t>）</w:t>
      </w:r>
      <w:r>
        <w:rPr>
          <w:rFonts w:hint="eastAsia" w:ascii="仿宋" w:hAnsi="仿宋" w:eastAsia="仿宋" w:cs="仿宋"/>
          <w:sz w:val="28"/>
          <w:szCs w:val="28"/>
        </w:rPr>
        <w:t>的潜在供应商应在六安市叶集区人民医院（</w:t>
      </w:r>
      <w:r>
        <w:rPr>
          <w:rFonts w:hint="eastAsia" w:ascii="仿宋" w:hAnsi="仿宋" w:eastAsia="仿宋" w:cs="仿宋"/>
          <w:sz w:val="28"/>
          <w:szCs w:val="28"/>
          <w:lang w:eastAsia="zh-CN"/>
        </w:rPr>
        <w:t>市六院</w:t>
      </w:r>
      <w:r>
        <w:rPr>
          <w:rFonts w:hint="eastAsia" w:ascii="仿宋" w:hAnsi="仿宋" w:eastAsia="仿宋" w:cs="仿宋"/>
          <w:sz w:val="28"/>
          <w:szCs w:val="28"/>
        </w:rPr>
        <w:t>）官网（http://www.lasdlrmyy.cn/）</w:t>
      </w:r>
      <w:r>
        <w:rPr>
          <w:rFonts w:hint="eastAsia" w:ascii="仿宋" w:hAnsi="仿宋" w:eastAsia="仿宋" w:cs="仿宋"/>
          <w:color w:val="auto"/>
          <w:sz w:val="28"/>
          <w:szCs w:val="28"/>
          <w:u w:val="none"/>
        </w:rPr>
        <w:t>获取</w:t>
      </w:r>
      <w:r>
        <w:rPr>
          <w:rFonts w:hint="eastAsia" w:ascii="仿宋" w:hAnsi="仿宋" w:eastAsia="仿宋" w:cs="仿宋"/>
          <w:color w:val="auto"/>
          <w:sz w:val="28"/>
          <w:szCs w:val="28"/>
          <w:u w:val="none"/>
          <w:lang w:val="en-US" w:eastAsia="zh-CN"/>
        </w:rPr>
        <w:t>谈判</w:t>
      </w:r>
      <w:r>
        <w:rPr>
          <w:rFonts w:hint="eastAsia" w:ascii="仿宋" w:hAnsi="仿宋" w:eastAsia="仿宋" w:cs="仿宋"/>
          <w:color w:val="auto"/>
          <w:sz w:val="28"/>
          <w:szCs w:val="28"/>
          <w:u w:val="none"/>
        </w:rPr>
        <w:t>文件，并于</w:t>
      </w:r>
      <w:r>
        <w:rPr>
          <w:rFonts w:hint="eastAsia" w:ascii="仿宋" w:hAnsi="仿宋" w:eastAsia="仿宋" w:cs="仿宋"/>
          <w:sz w:val="28"/>
          <w:szCs w:val="28"/>
          <w:u w:val="none"/>
          <w:lang w:val="en-US" w:eastAsia="zh-CN"/>
        </w:rPr>
        <w:t>2025</w:t>
      </w:r>
      <w:r>
        <w:rPr>
          <w:rFonts w:hint="eastAsia" w:ascii="仿宋" w:hAnsi="仿宋" w:eastAsia="仿宋" w:cs="仿宋"/>
          <w:sz w:val="28"/>
          <w:szCs w:val="28"/>
          <w:u w:val="none"/>
        </w:rPr>
        <w:t>年</w:t>
      </w:r>
      <w:r>
        <w:rPr>
          <w:rFonts w:hint="eastAsia" w:ascii="仿宋" w:hAnsi="仿宋" w:eastAsia="仿宋" w:cs="仿宋"/>
          <w:sz w:val="28"/>
          <w:szCs w:val="28"/>
          <w:u w:val="none"/>
          <w:lang w:val="en-US" w:eastAsia="zh-CN"/>
        </w:rPr>
        <w:t>10</w:t>
      </w:r>
      <w:r>
        <w:rPr>
          <w:rFonts w:hint="eastAsia" w:ascii="仿宋" w:hAnsi="仿宋" w:eastAsia="仿宋" w:cs="仿宋"/>
          <w:sz w:val="28"/>
          <w:szCs w:val="28"/>
          <w:u w:val="none"/>
        </w:rPr>
        <w:t>月</w:t>
      </w:r>
      <w:r>
        <w:rPr>
          <w:rFonts w:hint="eastAsia" w:ascii="仿宋" w:hAnsi="仿宋" w:eastAsia="仿宋" w:cs="仿宋"/>
          <w:sz w:val="28"/>
          <w:szCs w:val="28"/>
          <w:u w:val="none"/>
          <w:lang w:val="en-US" w:eastAsia="zh-CN"/>
        </w:rPr>
        <w:t>13</w:t>
      </w:r>
      <w:r>
        <w:rPr>
          <w:rFonts w:hint="eastAsia" w:ascii="仿宋" w:hAnsi="仿宋" w:eastAsia="仿宋" w:cs="仿宋"/>
          <w:sz w:val="28"/>
          <w:szCs w:val="28"/>
          <w:u w:val="none"/>
        </w:rPr>
        <w:t xml:space="preserve">日 </w:t>
      </w:r>
      <w:r>
        <w:rPr>
          <w:rFonts w:hint="eastAsia" w:ascii="仿宋" w:hAnsi="仿宋" w:eastAsia="仿宋" w:cs="仿宋"/>
          <w:sz w:val="28"/>
          <w:szCs w:val="28"/>
          <w:u w:val="none"/>
          <w:lang w:val="en-US" w:eastAsia="zh-CN"/>
        </w:rPr>
        <w:t>15</w:t>
      </w:r>
      <w:r>
        <w:rPr>
          <w:rFonts w:hint="eastAsia" w:ascii="仿宋" w:hAnsi="仿宋" w:eastAsia="仿宋" w:cs="仿宋"/>
          <w:sz w:val="28"/>
          <w:szCs w:val="28"/>
          <w:u w:val="none"/>
        </w:rPr>
        <w:t xml:space="preserve"> 点 </w:t>
      </w:r>
      <w:r>
        <w:rPr>
          <w:rFonts w:hint="eastAsia" w:ascii="仿宋" w:hAnsi="仿宋" w:eastAsia="仿宋" w:cs="仿宋"/>
          <w:sz w:val="28"/>
          <w:szCs w:val="28"/>
          <w:u w:val="none"/>
          <w:lang w:val="en-US" w:eastAsia="zh-CN"/>
        </w:rPr>
        <w:t>00</w:t>
      </w:r>
      <w:r>
        <w:rPr>
          <w:rFonts w:hint="eastAsia" w:ascii="仿宋" w:hAnsi="仿宋" w:eastAsia="仿宋" w:cs="仿宋"/>
          <w:sz w:val="28"/>
          <w:szCs w:val="28"/>
          <w:u w:val="none"/>
        </w:rPr>
        <w:t xml:space="preserve"> </w:t>
      </w:r>
      <w:r>
        <w:rPr>
          <w:rFonts w:hint="eastAsia" w:ascii="仿宋" w:hAnsi="仿宋" w:eastAsia="仿宋" w:cs="仿宋"/>
          <w:sz w:val="28"/>
          <w:szCs w:val="28"/>
        </w:rPr>
        <w:t>分（北京时间）前提交响应文件。</w:t>
      </w:r>
    </w:p>
    <w:p w14:paraId="48CC0770">
      <w:pPr>
        <w:pStyle w:val="3"/>
        <w:pageBreakBefore w:val="0"/>
        <w:kinsoku/>
        <w:wordWrap/>
        <w:overflowPunct/>
        <w:topLinePunct w:val="0"/>
        <w:autoSpaceDE/>
        <w:autoSpaceDN/>
        <w:bidi w:val="0"/>
        <w:adjustRightInd/>
        <w:snapToGrid/>
        <w:spacing w:before="0" w:after="0" w:line="560" w:lineRule="exact"/>
        <w:ind w:left="0" w:firstLine="560" w:firstLineChars="200"/>
        <w:jc w:val="both"/>
        <w:textAlignment w:val="auto"/>
        <w:rPr>
          <w:rFonts w:ascii="黑体" w:hAnsi="黑体" w:cs="黑体"/>
          <w:b w:val="0"/>
          <w:bCs/>
          <w:sz w:val="28"/>
          <w:szCs w:val="28"/>
        </w:rPr>
      </w:pPr>
      <w:bookmarkStart w:id="5" w:name="_Toc35393629"/>
      <w:bookmarkStart w:id="6" w:name="_Toc7777"/>
      <w:bookmarkStart w:id="7" w:name="_Toc14319"/>
      <w:bookmarkStart w:id="8" w:name="_Toc28359012"/>
      <w:bookmarkStart w:id="9" w:name="_Toc28359089"/>
      <w:bookmarkStart w:id="10" w:name="_Toc35393798"/>
      <w:r>
        <w:rPr>
          <w:rFonts w:hint="eastAsia" w:ascii="黑体" w:hAnsi="黑体" w:cs="黑体"/>
          <w:b w:val="0"/>
          <w:bCs/>
          <w:sz w:val="28"/>
          <w:szCs w:val="28"/>
        </w:rPr>
        <w:t>一、项目基本情况</w:t>
      </w:r>
      <w:bookmarkEnd w:id="5"/>
      <w:bookmarkEnd w:id="6"/>
      <w:bookmarkEnd w:id="7"/>
      <w:bookmarkEnd w:id="8"/>
      <w:bookmarkEnd w:id="9"/>
      <w:bookmarkEnd w:id="10"/>
    </w:p>
    <w:p w14:paraId="04F2BDB1">
      <w:pPr>
        <w:pageBreakBefore w:val="0"/>
        <w:kinsoku/>
        <w:wordWrap/>
        <w:overflowPunct/>
        <w:topLinePunct w:val="0"/>
        <w:autoSpaceDE/>
        <w:autoSpaceDN/>
        <w:bidi w:val="0"/>
        <w:adjustRightInd/>
        <w:snapToGrid/>
        <w:spacing w:line="560" w:lineRule="exact"/>
        <w:ind w:left="0" w:firstLine="560" w:firstLineChars="200"/>
        <w:jc w:val="both"/>
        <w:textAlignment w:val="auto"/>
        <w:rPr>
          <w:rFonts w:hint="eastAsia" w:ascii="仿宋" w:hAnsi="仿宋" w:eastAsia="仿宋" w:cs="仿宋"/>
          <w:sz w:val="28"/>
          <w:szCs w:val="28"/>
          <w:lang w:eastAsia="zh-CN"/>
        </w:rPr>
      </w:pPr>
      <w:r>
        <w:rPr>
          <w:rFonts w:hint="eastAsia" w:ascii="仿宋" w:hAnsi="仿宋" w:eastAsia="仿宋" w:cs="仿宋"/>
          <w:sz w:val="28"/>
          <w:szCs w:val="28"/>
        </w:rPr>
        <w:t>1、项目编号：LASYJQRMYY-</w:t>
      </w:r>
      <w:r>
        <w:rPr>
          <w:rFonts w:hint="eastAsia" w:ascii="仿宋" w:hAnsi="仿宋" w:eastAsia="仿宋" w:cs="仿宋"/>
          <w:sz w:val="28"/>
          <w:szCs w:val="28"/>
          <w:lang w:eastAsia="zh-CN"/>
        </w:rPr>
        <w:t>XXK2025-11</w:t>
      </w:r>
    </w:p>
    <w:p w14:paraId="53E1EE89">
      <w:pPr>
        <w:pageBreakBefore w:val="0"/>
        <w:kinsoku/>
        <w:wordWrap/>
        <w:overflowPunct/>
        <w:topLinePunct w:val="0"/>
        <w:autoSpaceDE/>
        <w:autoSpaceDN/>
        <w:bidi w:val="0"/>
        <w:adjustRightInd/>
        <w:snapToGrid/>
        <w:spacing w:line="560" w:lineRule="exact"/>
        <w:ind w:left="0" w:firstLine="560" w:firstLineChars="200"/>
        <w:jc w:val="both"/>
        <w:textAlignment w:val="auto"/>
        <w:rPr>
          <w:rFonts w:ascii="仿宋" w:hAnsi="仿宋" w:eastAsia="仿宋" w:cs="仿宋"/>
          <w:sz w:val="28"/>
          <w:szCs w:val="28"/>
        </w:rPr>
      </w:pPr>
      <w:r>
        <w:rPr>
          <w:rFonts w:hint="eastAsia" w:ascii="仿宋" w:hAnsi="仿宋" w:eastAsia="仿宋" w:cs="仿宋"/>
          <w:sz w:val="28"/>
          <w:szCs w:val="28"/>
        </w:rPr>
        <w:t>2、项目名称：</w:t>
      </w:r>
      <w:r>
        <w:rPr>
          <w:rFonts w:hint="eastAsia" w:ascii="仿宋" w:hAnsi="仿宋" w:eastAsia="仿宋" w:cs="仿宋"/>
          <w:sz w:val="28"/>
          <w:szCs w:val="28"/>
          <w:highlight w:val="yellow"/>
          <w:lang w:eastAsia="zh-CN"/>
        </w:rPr>
        <w:t>六安市叶集区人民医院（市六院）影像存储扩容采购项目（二次）</w:t>
      </w:r>
    </w:p>
    <w:p w14:paraId="6484BDFD">
      <w:pPr>
        <w:pageBreakBefore w:val="0"/>
        <w:kinsoku/>
        <w:wordWrap/>
        <w:overflowPunct/>
        <w:topLinePunct w:val="0"/>
        <w:autoSpaceDE/>
        <w:autoSpaceDN/>
        <w:bidi w:val="0"/>
        <w:adjustRightInd/>
        <w:snapToGrid/>
        <w:spacing w:line="560" w:lineRule="exact"/>
        <w:ind w:left="0" w:firstLine="560" w:firstLineChars="200"/>
        <w:jc w:val="both"/>
        <w:textAlignment w:val="auto"/>
        <w:rPr>
          <w:rFonts w:ascii="仿宋" w:hAnsi="仿宋" w:eastAsia="仿宋" w:cs="仿宋"/>
          <w:sz w:val="28"/>
          <w:szCs w:val="28"/>
        </w:rPr>
      </w:pPr>
      <w:r>
        <w:rPr>
          <w:rFonts w:hint="eastAsia" w:ascii="仿宋" w:hAnsi="仿宋" w:eastAsia="仿宋" w:cs="仿宋"/>
          <w:sz w:val="28"/>
          <w:szCs w:val="28"/>
        </w:rPr>
        <w:t>3、项目类型：货物类</w:t>
      </w:r>
    </w:p>
    <w:p w14:paraId="6D5EC094">
      <w:pPr>
        <w:pageBreakBefore w:val="0"/>
        <w:kinsoku/>
        <w:wordWrap/>
        <w:overflowPunct/>
        <w:topLinePunct w:val="0"/>
        <w:autoSpaceDE/>
        <w:autoSpaceDN/>
        <w:bidi w:val="0"/>
        <w:adjustRightInd/>
        <w:snapToGrid/>
        <w:spacing w:line="560" w:lineRule="exact"/>
        <w:ind w:left="0" w:firstLine="560" w:firstLineChars="200"/>
        <w:jc w:val="both"/>
        <w:textAlignment w:val="auto"/>
        <w:rPr>
          <w:rFonts w:ascii="仿宋" w:hAnsi="仿宋" w:eastAsia="仿宋" w:cs="仿宋"/>
          <w:sz w:val="28"/>
          <w:szCs w:val="28"/>
        </w:rPr>
      </w:pPr>
      <w:r>
        <w:rPr>
          <w:rFonts w:hint="eastAsia" w:ascii="仿宋" w:hAnsi="仿宋" w:eastAsia="仿宋" w:cs="仿宋"/>
          <w:sz w:val="28"/>
          <w:szCs w:val="28"/>
        </w:rPr>
        <w:t xml:space="preserve">4、采购方式：竞争性谈判 </w:t>
      </w:r>
    </w:p>
    <w:p w14:paraId="645687EF">
      <w:pPr>
        <w:pageBreakBefore w:val="0"/>
        <w:kinsoku/>
        <w:wordWrap/>
        <w:overflowPunct/>
        <w:topLinePunct w:val="0"/>
        <w:autoSpaceDE/>
        <w:autoSpaceDN/>
        <w:bidi w:val="0"/>
        <w:adjustRightInd/>
        <w:snapToGrid/>
        <w:spacing w:line="560" w:lineRule="exact"/>
        <w:ind w:left="0" w:firstLine="560" w:firstLineChars="200"/>
        <w:jc w:val="both"/>
        <w:textAlignment w:val="auto"/>
        <w:rPr>
          <w:rFonts w:ascii="仿宋" w:hAnsi="仿宋" w:eastAsia="仿宋" w:cs="仿宋"/>
          <w:color w:val="auto"/>
          <w:sz w:val="28"/>
          <w:szCs w:val="28"/>
        </w:rPr>
      </w:pPr>
      <w:r>
        <w:rPr>
          <w:rFonts w:hint="eastAsia" w:ascii="仿宋" w:hAnsi="仿宋" w:eastAsia="仿宋" w:cs="仿宋"/>
          <w:color w:val="auto"/>
          <w:sz w:val="28"/>
          <w:szCs w:val="28"/>
        </w:rPr>
        <w:t>5、预算金额：</w:t>
      </w:r>
      <w:r>
        <w:rPr>
          <w:rFonts w:hint="eastAsia" w:ascii="仿宋" w:hAnsi="仿宋" w:eastAsia="仿宋" w:cs="仿宋"/>
          <w:color w:val="auto"/>
          <w:sz w:val="28"/>
          <w:szCs w:val="28"/>
          <w:highlight w:val="yellow"/>
          <w:u w:val="single"/>
          <w:lang w:val="en-US" w:eastAsia="zh-CN"/>
        </w:rPr>
        <w:t>9</w:t>
      </w:r>
      <w:r>
        <w:rPr>
          <w:rFonts w:hint="eastAsia" w:ascii="仿宋" w:hAnsi="仿宋" w:eastAsia="仿宋" w:cs="仿宋"/>
          <w:color w:val="auto"/>
          <w:sz w:val="28"/>
          <w:szCs w:val="28"/>
          <w:highlight w:val="yellow"/>
        </w:rPr>
        <w:t>万元</w:t>
      </w:r>
    </w:p>
    <w:p w14:paraId="5E66826A">
      <w:pPr>
        <w:pageBreakBefore w:val="0"/>
        <w:kinsoku/>
        <w:wordWrap/>
        <w:overflowPunct/>
        <w:topLinePunct w:val="0"/>
        <w:autoSpaceDE/>
        <w:autoSpaceDN/>
        <w:bidi w:val="0"/>
        <w:adjustRightInd/>
        <w:snapToGrid/>
        <w:spacing w:line="560" w:lineRule="exact"/>
        <w:ind w:left="0" w:firstLine="560" w:firstLineChars="200"/>
        <w:jc w:val="both"/>
        <w:textAlignment w:val="auto"/>
        <w:rPr>
          <w:rFonts w:ascii="仿宋" w:hAnsi="仿宋" w:eastAsia="仿宋" w:cs="仿宋"/>
          <w:color w:val="auto"/>
          <w:sz w:val="28"/>
          <w:szCs w:val="28"/>
        </w:rPr>
      </w:pPr>
      <w:r>
        <w:rPr>
          <w:rFonts w:hint="eastAsia" w:ascii="仿宋" w:hAnsi="仿宋" w:eastAsia="仿宋" w:cs="仿宋"/>
          <w:color w:val="auto"/>
          <w:sz w:val="28"/>
          <w:szCs w:val="28"/>
        </w:rPr>
        <w:t>6、最高限价：</w:t>
      </w:r>
      <w:r>
        <w:rPr>
          <w:rFonts w:hint="eastAsia" w:ascii="仿宋" w:hAnsi="仿宋" w:eastAsia="仿宋" w:cs="仿宋"/>
          <w:color w:val="auto"/>
          <w:sz w:val="28"/>
          <w:szCs w:val="28"/>
          <w:u w:val="single"/>
          <w:lang w:val="en-US" w:eastAsia="zh-CN"/>
        </w:rPr>
        <w:t>9</w:t>
      </w:r>
      <w:r>
        <w:rPr>
          <w:rFonts w:hint="eastAsia" w:ascii="仿宋" w:hAnsi="仿宋" w:eastAsia="仿宋" w:cs="仿宋"/>
          <w:color w:val="auto"/>
          <w:sz w:val="28"/>
          <w:szCs w:val="28"/>
        </w:rPr>
        <w:t>万元</w:t>
      </w:r>
    </w:p>
    <w:p w14:paraId="31CA37E2">
      <w:pPr>
        <w:pageBreakBefore w:val="0"/>
        <w:widowControl/>
        <w:kinsoku/>
        <w:wordWrap/>
        <w:overflowPunct/>
        <w:topLinePunct w:val="0"/>
        <w:autoSpaceDE/>
        <w:autoSpaceDN/>
        <w:bidi w:val="0"/>
        <w:adjustRightInd/>
        <w:snapToGrid/>
        <w:spacing w:line="560" w:lineRule="exact"/>
        <w:ind w:left="0" w:firstLine="560" w:firstLineChars="200"/>
        <w:jc w:val="both"/>
        <w:textAlignment w:val="auto"/>
        <w:rPr>
          <w:rFonts w:hint="default" w:ascii="仿宋" w:hAnsi="仿宋" w:eastAsia="仿宋" w:cs="仿宋"/>
          <w:color w:val="auto"/>
          <w:sz w:val="28"/>
          <w:szCs w:val="28"/>
          <w:u w:val="single"/>
          <w:lang w:val="en-US" w:eastAsia="zh-CN"/>
        </w:rPr>
      </w:pPr>
      <w:r>
        <w:rPr>
          <w:rFonts w:hint="eastAsia" w:ascii="仿宋" w:hAnsi="仿宋" w:eastAsia="仿宋" w:cs="仿宋"/>
          <w:color w:val="auto"/>
          <w:sz w:val="28"/>
          <w:szCs w:val="28"/>
        </w:rPr>
        <w:t>7、采购需求：</w:t>
      </w:r>
      <w:r>
        <w:rPr>
          <w:rFonts w:hint="eastAsia" w:ascii="仿宋" w:hAnsi="仿宋" w:eastAsia="仿宋" w:cs="仿宋"/>
          <w:color w:val="auto"/>
          <w:sz w:val="28"/>
          <w:szCs w:val="28"/>
          <w:lang w:eastAsia="zh-CN"/>
        </w:rPr>
        <w:t>六安市叶集区人民医院（市六院）影像存储扩容采购项目（二次）</w:t>
      </w:r>
      <w:r>
        <w:rPr>
          <w:rFonts w:hint="eastAsia" w:ascii="仿宋" w:hAnsi="仿宋" w:eastAsia="仿宋" w:cs="仿宋"/>
          <w:color w:val="auto"/>
          <w:sz w:val="28"/>
          <w:szCs w:val="28"/>
          <w:u w:val="none"/>
          <w:lang w:eastAsia="zh-CN"/>
        </w:rPr>
        <w:t>，</w:t>
      </w:r>
      <w:r>
        <w:rPr>
          <w:rFonts w:hint="eastAsia" w:ascii="仿宋" w:hAnsi="仿宋" w:eastAsia="仿宋" w:cs="仿宋"/>
          <w:color w:val="auto"/>
          <w:sz w:val="28"/>
          <w:szCs w:val="28"/>
          <w:u w:val="none"/>
          <w:lang w:val="en-US" w:eastAsia="zh-CN"/>
        </w:rPr>
        <w:t>具体详见采购需求。</w:t>
      </w:r>
    </w:p>
    <w:p w14:paraId="3DCDE10B">
      <w:pPr>
        <w:pageBreakBefore w:val="0"/>
        <w:kinsoku/>
        <w:wordWrap/>
        <w:overflowPunct/>
        <w:topLinePunct w:val="0"/>
        <w:autoSpaceDE/>
        <w:autoSpaceDN/>
        <w:bidi w:val="0"/>
        <w:adjustRightInd/>
        <w:snapToGrid/>
        <w:spacing w:line="560" w:lineRule="exact"/>
        <w:ind w:left="0" w:firstLine="560" w:firstLineChars="200"/>
        <w:jc w:val="both"/>
        <w:textAlignment w:val="auto"/>
        <w:rPr>
          <w:rFonts w:ascii="仿宋" w:hAnsi="仿宋" w:eastAsia="仿宋" w:cs="仿宋"/>
          <w:color w:val="auto"/>
          <w:sz w:val="28"/>
          <w:szCs w:val="28"/>
          <w:u w:val="single"/>
        </w:rPr>
      </w:pPr>
      <w:r>
        <w:rPr>
          <w:rFonts w:hint="eastAsia" w:ascii="仿宋" w:hAnsi="仿宋" w:eastAsia="仿宋" w:cs="仿宋"/>
          <w:color w:val="auto"/>
          <w:sz w:val="28"/>
          <w:szCs w:val="28"/>
        </w:rPr>
        <w:t>8、合同履行期限</w:t>
      </w:r>
      <w:r>
        <w:rPr>
          <w:rFonts w:hint="eastAsia" w:ascii="仿宋" w:hAnsi="仿宋" w:eastAsia="仿宋" w:cs="仿宋"/>
          <w:color w:val="auto"/>
          <w:sz w:val="28"/>
          <w:szCs w:val="28"/>
          <w:highlight w:val="yellow"/>
        </w:rPr>
        <w:t>：</w:t>
      </w:r>
      <w:r>
        <w:rPr>
          <w:rFonts w:hint="eastAsia" w:ascii="仿宋" w:hAnsi="仿宋" w:eastAsia="仿宋" w:cs="仿宋"/>
          <w:color w:val="auto"/>
          <w:sz w:val="28"/>
          <w:szCs w:val="28"/>
          <w:highlight w:val="yellow"/>
          <w:shd w:val="clear" w:color="auto" w:fill="FFFFFF"/>
          <w:lang w:bidi="ar"/>
        </w:rPr>
        <w:t>合同签订之日起10个日历天完成供货安装及调试。</w:t>
      </w:r>
    </w:p>
    <w:p w14:paraId="4F4D8E05">
      <w:pPr>
        <w:pageBreakBefore w:val="0"/>
        <w:kinsoku/>
        <w:wordWrap/>
        <w:overflowPunct/>
        <w:topLinePunct w:val="0"/>
        <w:autoSpaceDE/>
        <w:autoSpaceDN/>
        <w:bidi w:val="0"/>
        <w:adjustRightInd/>
        <w:snapToGrid/>
        <w:spacing w:line="560" w:lineRule="exact"/>
        <w:ind w:left="0" w:firstLine="560" w:firstLineChars="200"/>
        <w:jc w:val="both"/>
        <w:textAlignment w:val="auto"/>
        <w:rPr>
          <w:rFonts w:ascii="仿宋" w:hAnsi="仿宋" w:eastAsia="仿宋" w:cs="仿宋"/>
          <w:sz w:val="28"/>
          <w:szCs w:val="28"/>
        </w:rPr>
      </w:pPr>
      <w:r>
        <w:rPr>
          <w:rFonts w:hint="eastAsia" w:ascii="仿宋" w:hAnsi="仿宋" w:eastAsia="仿宋" w:cs="仿宋"/>
          <w:sz w:val="28"/>
          <w:szCs w:val="28"/>
        </w:rPr>
        <w:t>9、是否接受联合体：本项目不接受联合体</w:t>
      </w:r>
    </w:p>
    <w:p w14:paraId="0C424971">
      <w:pPr>
        <w:pStyle w:val="3"/>
        <w:pageBreakBefore w:val="0"/>
        <w:kinsoku/>
        <w:wordWrap/>
        <w:overflowPunct/>
        <w:topLinePunct w:val="0"/>
        <w:autoSpaceDE/>
        <w:autoSpaceDN/>
        <w:bidi w:val="0"/>
        <w:adjustRightInd/>
        <w:snapToGrid/>
        <w:spacing w:before="0" w:after="0" w:line="560" w:lineRule="exact"/>
        <w:ind w:left="0" w:firstLine="560" w:firstLineChars="200"/>
        <w:jc w:val="both"/>
        <w:textAlignment w:val="auto"/>
        <w:rPr>
          <w:rFonts w:ascii="黑体" w:hAnsi="黑体" w:cs="黑体"/>
          <w:b w:val="0"/>
          <w:bCs/>
          <w:sz w:val="28"/>
          <w:szCs w:val="28"/>
        </w:rPr>
      </w:pPr>
      <w:bookmarkStart w:id="11" w:name="_Toc28359090"/>
      <w:bookmarkStart w:id="12" w:name="_Toc35393630"/>
      <w:bookmarkStart w:id="13" w:name="_Toc28359013"/>
      <w:bookmarkStart w:id="14" w:name="_Toc27063"/>
      <w:bookmarkStart w:id="15" w:name="_Toc11070"/>
      <w:bookmarkStart w:id="16" w:name="_Toc35393799"/>
      <w:r>
        <w:rPr>
          <w:rFonts w:hint="eastAsia" w:ascii="黑体" w:hAnsi="黑体" w:cs="黑体"/>
          <w:b w:val="0"/>
          <w:bCs/>
          <w:sz w:val="28"/>
          <w:szCs w:val="28"/>
        </w:rPr>
        <w:t>二、申请人的资格要求</w:t>
      </w:r>
      <w:bookmarkEnd w:id="11"/>
      <w:bookmarkEnd w:id="12"/>
      <w:bookmarkEnd w:id="13"/>
      <w:bookmarkEnd w:id="14"/>
      <w:bookmarkEnd w:id="15"/>
      <w:bookmarkEnd w:id="16"/>
    </w:p>
    <w:p w14:paraId="4E886D79">
      <w:pPr>
        <w:pageBreakBefore w:val="0"/>
        <w:kinsoku/>
        <w:wordWrap/>
        <w:overflowPunct/>
        <w:topLinePunct w:val="0"/>
        <w:autoSpaceDE/>
        <w:autoSpaceDN/>
        <w:bidi w:val="0"/>
        <w:adjustRightInd/>
        <w:snapToGrid/>
        <w:spacing w:line="560" w:lineRule="exact"/>
        <w:ind w:left="0" w:firstLine="560" w:firstLineChars="200"/>
        <w:jc w:val="both"/>
        <w:textAlignment w:val="auto"/>
        <w:rPr>
          <w:rFonts w:ascii="仿宋" w:hAnsi="仿宋" w:eastAsia="仿宋" w:cs="仿宋"/>
          <w:sz w:val="28"/>
          <w:szCs w:val="28"/>
        </w:rPr>
      </w:pPr>
      <w:r>
        <w:rPr>
          <w:rFonts w:hint="eastAsia" w:ascii="仿宋" w:hAnsi="仿宋" w:eastAsia="仿宋" w:cs="仿宋"/>
          <w:sz w:val="28"/>
          <w:szCs w:val="28"/>
        </w:rPr>
        <w:t>1、满足《中华人民共和国政府采购法》第二十二条规定；</w:t>
      </w:r>
    </w:p>
    <w:p w14:paraId="68F82DB4">
      <w:pPr>
        <w:pageBreakBefore w:val="0"/>
        <w:kinsoku/>
        <w:wordWrap/>
        <w:overflowPunct/>
        <w:topLinePunct w:val="0"/>
        <w:autoSpaceDE/>
        <w:autoSpaceDN/>
        <w:bidi w:val="0"/>
        <w:adjustRightInd/>
        <w:snapToGrid/>
        <w:spacing w:line="560" w:lineRule="exact"/>
        <w:ind w:left="0" w:firstLine="560" w:firstLineChars="200"/>
        <w:jc w:val="both"/>
        <w:textAlignment w:val="auto"/>
        <w:rPr>
          <w:rFonts w:hint="eastAsia" w:ascii="仿宋" w:hAnsi="仿宋" w:eastAsia="仿宋" w:cs="仿宋"/>
          <w:sz w:val="28"/>
          <w:szCs w:val="28"/>
          <w:lang w:val="en-US" w:eastAsia="zh-CN"/>
        </w:rPr>
      </w:pPr>
      <w:bookmarkStart w:id="17" w:name="_Toc28359091"/>
      <w:bookmarkStart w:id="18" w:name="_Toc28359014"/>
      <w:r>
        <w:rPr>
          <w:rFonts w:hint="eastAsia" w:ascii="仿宋" w:hAnsi="仿宋" w:eastAsia="仿宋" w:cs="仿宋"/>
          <w:sz w:val="28"/>
          <w:szCs w:val="28"/>
        </w:rPr>
        <w:t>2、落实政府采购政策需满足的资格要求：</w:t>
      </w:r>
      <w:r>
        <w:rPr>
          <w:rFonts w:hint="eastAsia" w:ascii="仿宋" w:hAnsi="仿宋" w:eastAsia="仿宋" w:cs="仿宋"/>
          <w:sz w:val="28"/>
          <w:szCs w:val="28"/>
          <w:lang w:val="en-US" w:eastAsia="zh-CN"/>
        </w:rPr>
        <w:t>无。</w:t>
      </w:r>
    </w:p>
    <w:p w14:paraId="30CCB285">
      <w:pPr>
        <w:pageBreakBefore w:val="0"/>
        <w:kinsoku/>
        <w:wordWrap/>
        <w:overflowPunct/>
        <w:topLinePunct w:val="0"/>
        <w:autoSpaceDE/>
        <w:autoSpaceDN/>
        <w:bidi w:val="0"/>
        <w:adjustRightInd/>
        <w:snapToGrid/>
        <w:spacing w:line="560" w:lineRule="exact"/>
        <w:ind w:left="0"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3、本项目的特定资格要求：</w:t>
      </w:r>
      <w:r>
        <w:rPr>
          <w:rFonts w:hint="eastAsia" w:ascii="仿宋" w:hAnsi="仿宋" w:eastAsia="仿宋" w:cs="仿宋"/>
          <w:sz w:val="28"/>
          <w:szCs w:val="28"/>
          <w:lang w:val="en-US" w:eastAsia="zh-CN"/>
        </w:rPr>
        <w:t>无。</w:t>
      </w:r>
    </w:p>
    <w:p w14:paraId="362C8DFB">
      <w:pPr>
        <w:pStyle w:val="3"/>
        <w:pageBreakBefore w:val="0"/>
        <w:kinsoku/>
        <w:wordWrap/>
        <w:overflowPunct/>
        <w:topLinePunct w:val="0"/>
        <w:autoSpaceDE/>
        <w:autoSpaceDN/>
        <w:bidi w:val="0"/>
        <w:adjustRightInd/>
        <w:snapToGrid/>
        <w:spacing w:before="0" w:after="0" w:line="560" w:lineRule="exact"/>
        <w:ind w:left="0" w:firstLine="560" w:firstLineChars="200"/>
        <w:jc w:val="both"/>
        <w:textAlignment w:val="auto"/>
        <w:rPr>
          <w:rFonts w:ascii="黑体" w:hAnsi="黑体" w:cs="黑体"/>
          <w:b w:val="0"/>
          <w:bCs/>
          <w:sz w:val="28"/>
          <w:szCs w:val="28"/>
        </w:rPr>
      </w:pPr>
      <w:bookmarkStart w:id="19" w:name="_Toc35393631"/>
      <w:bookmarkStart w:id="20" w:name="_Toc35393800"/>
      <w:bookmarkStart w:id="21" w:name="_Toc15899"/>
      <w:bookmarkStart w:id="22" w:name="_Toc888"/>
      <w:r>
        <w:rPr>
          <w:rFonts w:hint="eastAsia" w:ascii="黑体" w:hAnsi="黑体" w:cs="黑体"/>
          <w:b w:val="0"/>
          <w:bCs/>
          <w:sz w:val="28"/>
          <w:szCs w:val="28"/>
        </w:rPr>
        <w:t>三、获取采购文件</w:t>
      </w:r>
      <w:bookmarkEnd w:id="17"/>
      <w:bookmarkEnd w:id="18"/>
      <w:bookmarkEnd w:id="19"/>
      <w:bookmarkEnd w:id="20"/>
      <w:bookmarkEnd w:id="21"/>
      <w:bookmarkEnd w:id="22"/>
    </w:p>
    <w:p w14:paraId="0E57CE3E">
      <w:pPr>
        <w:spacing w:line="360" w:lineRule="auto"/>
        <w:ind w:firstLine="560" w:firstLineChars="200"/>
        <w:rPr>
          <w:rFonts w:ascii="仿宋" w:hAnsi="仿宋" w:eastAsia="仿宋" w:cs="仿宋"/>
          <w:sz w:val="28"/>
          <w:szCs w:val="28"/>
        </w:rPr>
      </w:pPr>
      <w:bookmarkStart w:id="23" w:name="_Toc28359092"/>
      <w:bookmarkStart w:id="24" w:name="_Toc35393632"/>
      <w:bookmarkStart w:id="25" w:name="_Toc35393801"/>
      <w:bookmarkStart w:id="26" w:name="_Toc13207"/>
      <w:bookmarkStart w:id="27" w:name="_Toc28359015"/>
      <w:bookmarkStart w:id="28" w:name="_Toc15002"/>
      <w:r>
        <w:rPr>
          <w:rFonts w:hint="eastAsia" w:ascii="仿宋" w:hAnsi="仿宋" w:eastAsia="仿宋" w:cs="仿宋"/>
          <w:sz w:val="28"/>
          <w:szCs w:val="28"/>
        </w:rPr>
        <w:t>1、时间：自公告发布之日起至响应文件递交及开启时间前。</w:t>
      </w:r>
    </w:p>
    <w:p w14:paraId="20DC4008">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2、地点：</w:t>
      </w:r>
      <w:r>
        <w:rPr>
          <w:rFonts w:hint="eastAsia" w:ascii="仿宋" w:hAnsi="仿宋" w:eastAsia="仿宋" w:cs="仿宋"/>
          <w:sz w:val="28"/>
          <w:szCs w:val="28"/>
          <w:lang w:eastAsia="zh-CN"/>
        </w:rPr>
        <w:t>六安市叶集区人民医院（市六院）影像存储扩容采购项目（二次）</w:t>
      </w:r>
      <w:r>
        <w:rPr>
          <w:rFonts w:hint="eastAsia" w:ascii="仿宋" w:hAnsi="仿宋" w:eastAsia="仿宋" w:cs="仿宋"/>
          <w:sz w:val="28"/>
          <w:szCs w:val="28"/>
        </w:rPr>
        <w:t>（</w:t>
      </w:r>
      <w:r>
        <w:rPr>
          <w:rFonts w:hint="eastAsia" w:ascii="仿宋" w:hAnsi="仿宋" w:eastAsia="仿宋" w:cs="仿宋"/>
          <w:sz w:val="28"/>
          <w:szCs w:val="28"/>
          <w:lang w:val="en-US" w:eastAsia="zh-CN"/>
        </w:rPr>
        <w:t>项目编号：</w:t>
      </w:r>
      <w:r>
        <w:rPr>
          <w:rFonts w:hint="eastAsia" w:ascii="仿宋" w:hAnsi="仿宋" w:eastAsia="仿宋" w:cs="仿宋"/>
          <w:sz w:val="28"/>
          <w:szCs w:val="28"/>
        </w:rPr>
        <w:t>）的潜在供应商应在六安市叶集区人民医院（</w:t>
      </w:r>
      <w:r>
        <w:rPr>
          <w:rFonts w:hint="eastAsia" w:ascii="仿宋" w:hAnsi="仿宋" w:eastAsia="仿宋" w:cs="仿宋"/>
          <w:sz w:val="28"/>
          <w:szCs w:val="28"/>
          <w:lang w:eastAsia="zh-CN"/>
        </w:rPr>
        <w:t>六安市叶集区人民医院（市六院）</w:t>
      </w:r>
      <w:r>
        <w:rPr>
          <w:rFonts w:hint="eastAsia" w:ascii="仿宋" w:hAnsi="仿宋" w:eastAsia="仿宋" w:cs="仿宋"/>
          <w:sz w:val="28"/>
          <w:szCs w:val="28"/>
        </w:rPr>
        <w:t>）官网（http://www.lasdlrmyy.cn/）获取</w:t>
      </w:r>
      <w:r>
        <w:rPr>
          <w:rFonts w:hint="eastAsia" w:ascii="仿宋" w:hAnsi="仿宋" w:eastAsia="仿宋" w:cs="仿宋"/>
          <w:sz w:val="28"/>
          <w:szCs w:val="28"/>
          <w:lang w:val="en-US" w:eastAsia="zh-CN"/>
        </w:rPr>
        <w:t>谈判</w:t>
      </w:r>
      <w:r>
        <w:rPr>
          <w:rFonts w:hint="eastAsia" w:ascii="仿宋" w:hAnsi="仿宋" w:eastAsia="仿宋" w:cs="仿宋"/>
          <w:sz w:val="28"/>
          <w:szCs w:val="28"/>
        </w:rPr>
        <w:t>文件。</w:t>
      </w:r>
    </w:p>
    <w:p w14:paraId="5070BE11">
      <w:pPr>
        <w:pStyle w:val="3"/>
        <w:pageBreakBefore w:val="0"/>
        <w:kinsoku/>
        <w:wordWrap/>
        <w:overflowPunct/>
        <w:topLinePunct w:val="0"/>
        <w:autoSpaceDE/>
        <w:autoSpaceDN/>
        <w:bidi w:val="0"/>
        <w:adjustRightInd/>
        <w:snapToGrid/>
        <w:spacing w:before="0" w:after="0" w:line="560" w:lineRule="exact"/>
        <w:ind w:left="0" w:firstLine="560" w:firstLineChars="200"/>
        <w:jc w:val="both"/>
        <w:textAlignment w:val="auto"/>
        <w:rPr>
          <w:rFonts w:ascii="黑体" w:hAnsi="黑体" w:cs="黑体"/>
          <w:b w:val="0"/>
          <w:bCs/>
          <w:sz w:val="28"/>
          <w:szCs w:val="28"/>
        </w:rPr>
      </w:pPr>
      <w:r>
        <w:rPr>
          <w:rFonts w:hint="eastAsia" w:ascii="黑体" w:hAnsi="黑体" w:cs="黑体"/>
          <w:b w:val="0"/>
          <w:bCs/>
          <w:sz w:val="28"/>
          <w:szCs w:val="28"/>
        </w:rPr>
        <w:t>四、</w:t>
      </w:r>
      <w:bookmarkEnd w:id="23"/>
      <w:bookmarkEnd w:id="24"/>
      <w:bookmarkEnd w:id="25"/>
      <w:bookmarkEnd w:id="26"/>
      <w:bookmarkEnd w:id="27"/>
      <w:bookmarkEnd w:id="28"/>
      <w:r>
        <w:rPr>
          <w:rFonts w:hint="eastAsia" w:ascii="黑体" w:hAnsi="黑体" w:cs="黑体"/>
          <w:b w:val="0"/>
          <w:bCs/>
          <w:sz w:val="28"/>
          <w:szCs w:val="28"/>
        </w:rPr>
        <w:t>响应文件递交及开启时间</w:t>
      </w:r>
    </w:p>
    <w:p w14:paraId="72C5E3EF">
      <w:pPr>
        <w:pageBreakBefore w:val="0"/>
        <w:kinsoku/>
        <w:wordWrap/>
        <w:overflowPunct/>
        <w:topLinePunct w:val="0"/>
        <w:autoSpaceDE/>
        <w:autoSpaceDN/>
        <w:bidi w:val="0"/>
        <w:adjustRightInd/>
        <w:snapToGrid/>
        <w:spacing w:line="560" w:lineRule="exact"/>
        <w:ind w:left="0" w:firstLine="560" w:firstLineChars="200"/>
        <w:jc w:val="both"/>
        <w:textAlignment w:val="auto"/>
        <w:rPr>
          <w:rFonts w:ascii="仿宋" w:hAnsi="仿宋" w:eastAsia="仿宋" w:cs="仿宋"/>
          <w:bCs/>
          <w:sz w:val="28"/>
          <w:szCs w:val="28"/>
        </w:rPr>
      </w:pPr>
      <w:r>
        <w:rPr>
          <w:rFonts w:hint="eastAsia" w:ascii="仿宋" w:hAnsi="仿宋" w:eastAsia="仿宋" w:cs="仿宋"/>
          <w:sz w:val="28"/>
          <w:szCs w:val="28"/>
        </w:rPr>
        <w:t>1、截止时间：</w:t>
      </w:r>
      <w:r>
        <w:rPr>
          <w:rFonts w:hint="eastAsia" w:ascii="仿宋" w:hAnsi="仿宋" w:eastAsia="仿宋" w:cs="仿宋"/>
          <w:bCs/>
          <w:sz w:val="28"/>
          <w:szCs w:val="28"/>
          <w:u w:val="none"/>
        </w:rPr>
        <w:t xml:space="preserve"> </w:t>
      </w:r>
      <w:r>
        <w:rPr>
          <w:rFonts w:hint="eastAsia" w:ascii="仿宋" w:hAnsi="仿宋" w:eastAsia="仿宋" w:cs="仿宋"/>
          <w:bCs/>
          <w:sz w:val="28"/>
          <w:szCs w:val="28"/>
          <w:u w:val="none"/>
          <w:lang w:val="en-US" w:eastAsia="zh-CN"/>
        </w:rPr>
        <w:t>2025</w:t>
      </w:r>
      <w:r>
        <w:rPr>
          <w:rFonts w:hint="eastAsia" w:ascii="仿宋" w:hAnsi="仿宋" w:eastAsia="仿宋" w:cs="仿宋"/>
          <w:bCs/>
          <w:sz w:val="28"/>
          <w:szCs w:val="28"/>
          <w:u w:val="none"/>
        </w:rPr>
        <w:t xml:space="preserve"> 年</w:t>
      </w:r>
      <w:r>
        <w:rPr>
          <w:rFonts w:hint="eastAsia" w:ascii="仿宋" w:hAnsi="仿宋" w:eastAsia="仿宋" w:cs="仿宋"/>
          <w:bCs/>
          <w:sz w:val="28"/>
          <w:szCs w:val="28"/>
          <w:u w:val="none"/>
          <w:lang w:val="en-US" w:eastAsia="zh-CN"/>
        </w:rPr>
        <w:t>10</w:t>
      </w:r>
      <w:r>
        <w:rPr>
          <w:rFonts w:hint="eastAsia" w:ascii="仿宋" w:hAnsi="仿宋" w:eastAsia="仿宋" w:cs="仿宋"/>
          <w:bCs/>
          <w:sz w:val="28"/>
          <w:szCs w:val="28"/>
          <w:u w:val="none"/>
        </w:rPr>
        <w:t>月</w:t>
      </w:r>
      <w:r>
        <w:rPr>
          <w:rFonts w:hint="eastAsia" w:ascii="仿宋" w:hAnsi="仿宋" w:eastAsia="仿宋" w:cs="仿宋"/>
          <w:bCs/>
          <w:sz w:val="28"/>
          <w:szCs w:val="28"/>
          <w:u w:val="none"/>
          <w:lang w:val="en-US" w:eastAsia="zh-CN"/>
        </w:rPr>
        <w:t>13</w:t>
      </w:r>
      <w:r>
        <w:rPr>
          <w:rFonts w:hint="eastAsia" w:ascii="仿宋" w:hAnsi="仿宋" w:eastAsia="仿宋" w:cs="仿宋"/>
          <w:bCs/>
          <w:sz w:val="28"/>
          <w:szCs w:val="28"/>
          <w:u w:val="none"/>
        </w:rPr>
        <w:t xml:space="preserve">日 </w:t>
      </w:r>
      <w:r>
        <w:rPr>
          <w:rFonts w:hint="eastAsia" w:ascii="仿宋" w:hAnsi="仿宋" w:eastAsia="仿宋" w:cs="仿宋"/>
          <w:bCs/>
          <w:sz w:val="28"/>
          <w:szCs w:val="28"/>
          <w:u w:val="none"/>
          <w:lang w:val="en-US" w:eastAsia="zh-CN"/>
        </w:rPr>
        <w:t>15</w:t>
      </w:r>
      <w:r>
        <w:rPr>
          <w:rFonts w:hint="eastAsia" w:ascii="仿宋" w:hAnsi="仿宋" w:eastAsia="仿宋" w:cs="仿宋"/>
          <w:bCs/>
          <w:sz w:val="28"/>
          <w:szCs w:val="28"/>
          <w:u w:val="none"/>
        </w:rPr>
        <w:t xml:space="preserve"> 点 </w:t>
      </w:r>
      <w:r>
        <w:rPr>
          <w:rFonts w:hint="eastAsia" w:ascii="仿宋" w:hAnsi="仿宋" w:eastAsia="仿宋" w:cs="仿宋"/>
          <w:bCs/>
          <w:sz w:val="28"/>
          <w:szCs w:val="28"/>
          <w:u w:val="none"/>
          <w:lang w:val="en-US" w:eastAsia="zh-CN"/>
        </w:rPr>
        <w:t>00</w:t>
      </w:r>
      <w:r>
        <w:rPr>
          <w:rFonts w:hint="eastAsia" w:ascii="仿宋" w:hAnsi="仿宋" w:eastAsia="仿宋" w:cs="仿宋"/>
          <w:bCs/>
          <w:sz w:val="28"/>
          <w:szCs w:val="28"/>
          <w:u w:val="none"/>
        </w:rPr>
        <w:t xml:space="preserve"> </w:t>
      </w:r>
      <w:r>
        <w:rPr>
          <w:rFonts w:hint="eastAsia" w:ascii="仿宋" w:hAnsi="仿宋" w:eastAsia="仿宋" w:cs="仿宋"/>
          <w:bCs/>
          <w:sz w:val="28"/>
          <w:szCs w:val="28"/>
        </w:rPr>
        <w:t>分（北京时间）</w:t>
      </w:r>
    </w:p>
    <w:p w14:paraId="00E3FB80">
      <w:pPr>
        <w:pageBreakBefore w:val="0"/>
        <w:widowControl/>
        <w:kinsoku/>
        <w:wordWrap/>
        <w:overflowPunct/>
        <w:topLinePunct w:val="0"/>
        <w:autoSpaceDE/>
        <w:autoSpaceDN/>
        <w:bidi w:val="0"/>
        <w:adjustRightInd/>
        <w:snapToGrid/>
        <w:spacing w:line="560" w:lineRule="exact"/>
        <w:ind w:left="0" w:firstLine="560" w:firstLineChars="200"/>
        <w:jc w:val="both"/>
        <w:textAlignment w:val="auto"/>
        <w:rPr>
          <w:rFonts w:ascii="仿宋" w:hAnsi="仿宋" w:eastAsia="仿宋" w:cs="仿宋"/>
          <w:kern w:val="0"/>
          <w:sz w:val="28"/>
          <w:szCs w:val="28"/>
        </w:rPr>
      </w:pPr>
      <w:r>
        <w:rPr>
          <w:rFonts w:hint="eastAsia" w:ascii="仿宋" w:hAnsi="仿宋" w:eastAsia="仿宋" w:cs="仿宋"/>
          <w:kern w:val="0"/>
          <w:sz w:val="28"/>
          <w:szCs w:val="28"/>
        </w:rPr>
        <w:t>2、</w:t>
      </w:r>
      <w:r>
        <w:rPr>
          <w:rFonts w:hint="eastAsia" w:ascii="仿宋" w:hAnsi="仿宋" w:eastAsia="仿宋" w:cs="仿宋"/>
          <w:kern w:val="0"/>
          <w:sz w:val="28"/>
          <w:szCs w:val="28"/>
          <w:lang w:val="en-US" w:eastAsia="zh-CN"/>
        </w:rPr>
        <w:t>递</w:t>
      </w:r>
      <w:r>
        <w:rPr>
          <w:rFonts w:hint="eastAsia" w:ascii="仿宋" w:hAnsi="仿宋" w:eastAsia="仿宋" w:cs="仿宋"/>
          <w:kern w:val="0"/>
          <w:sz w:val="28"/>
          <w:szCs w:val="28"/>
        </w:rPr>
        <w:t>交方式：</w:t>
      </w:r>
      <w:r>
        <w:rPr>
          <w:rFonts w:hint="eastAsia" w:ascii="仿宋" w:hAnsi="仿宋" w:eastAsia="仿宋" w:cs="仿宋"/>
          <w:kern w:val="0"/>
          <w:sz w:val="28"/>
          <w:szCs w:val="28"/>
          <w:lang w:val="en-US" w:eastAsia="zh-CN"/>
        </w:rPr>
        <w:t>现场递交</w:t>
      </w:r>
      <w:r>
        <w:rPr>
          <w:rFonts w:hint="eastAsia" w:ascii="仿宋" w:hAnsi="仿宋" w:eastAsia="仿宋" w:cs="仿宋"/>
          <w:kern w:val="0"/>
          <w:sz w:val="28"/>
          <w:szCs w:val="28"/>
        </w:rPr>
        <w:t>。</w:t>
      </w:r>
    </w:p>
    <w:p w14:paraId="1EE54CD2">
      <w:pPr>
        <w:pageBreakBefore w:val="0"/>
        <w:widowControl/>
        <w:kinsoku/>
        <w:wordWrap/>
        <w:overflowPunct/>
        <w:topLinePunct w:val="0"/>
        <w:autoSpaceDE/>
        <w:autoSpaceDN/>
        <w:bidi w:val="0"/>
        <w:adjustRightInd/>
        <w:snapToGrid/>
        <w:spacing w:line="560" w:lineRule="exact"/>
        <w:ind w:left="0" w:firstLine="560" w:firstLineChars="200"/>
        <w:jc w:val="both"/>
        <w:textAlignment w:val="auto"/>
        <w:rPr>
          <w:rFonts w:ascii="仿宋" w:hAnsi="仿宋" w:eastAsia="仿宋" w:cs="仿宋"/>
          <w:sz w:val="28"/>
          <w:szCs w:val="28"/>
        </w:rPr>
      </w:pPr>
      <w:r>
        <w:rPr>
          <w:rFonts w:hint="eastAsia" w:ascii="仿宋" w:hAnsi="仿宋" w:eastAsia="仿宋" w:cs="仿宋"/>
          <w:sz w:val="28"/>
          <w:szCs w:val="28"/>
          <w:lang w:bidi="ar"/>
        </w:rPr>
        <w:t>3</w:t>
      </w:r>
      <w:r>
        <w:rPr>
          <w:rFonts w:hint="eastAsia" w:ascii="仿宋" w:hAnsi="仿宋" w:eastAsia="仿宋" w:cs="仿宋"/>
          <w:sz w:val="28"/>
          <w:szCs w:val="28"/>
        </w:rPr>
        <w:t>、递交地点：各供应商须在响应文件递交截止时间前将纸质版本响应文件密封完整后递交至六安市叶集区人民医院（</w:t>
      </w:r>
      <w:r>
        <w:rPr>
          <w:rFonts w:hint="eastAsia" w:ascii="仿宋" w:hAnsi="仿宋" w:eastAsia="仿宋" w:cs="仿宋"/>
          <w:sz w:val="28"/>
          <w:szCs w:val="28"/>
          <w:lang w:eastAsia="zh-CN"/>
        </w:rPr>
        <w:t>六安市叶集区人民医院（市六院）</w:t>
      </w:r>
      <w:r>
        <w:rPr>
          <w:rFonts w:hint="eastAsia" w:ascii="仿宋" w:hAnsi="仿宋" w:eastAsia="仿宋" w:cs="仿宋"/>
          <w:sz w:val="28"/>
          <w:szCs w:val="28"/>
        </w:rPr>
        <w:t>）10楼小会议室</w:t>
      </w:r>
      <w:r>
        <w:rPr>
          <w:rFonts w:hint="eastAsia" w:ascii="仿宋" w:hAnsi="仿宋" w:eastAsia="仿宋" w:cs="仿宋"/>
          <w:bCs/>
          <w:color w:val="333333"/>
          <w:kern w:val="0"/>
          <w:sz w:val="28"/>
          <w:szCs w:val="28"/>
          <w:shd w:val="clear" w:color="auto" w:fill="FFFFFF"/>
          <w:lang w:bidi="ar"/>
        </w:rPr>
        <w:t>。</w:t>
      </w:r>
    </w:p>
    <w:p w14:paraId="57BA8CC3">
      <w:pPr>
        <w:pStyle w:val="3"/>
        <w:pageBreakBefore w:val="0"/>
        <w:kinsoku/>
        <w:wordWrap/>
        <w:overflowPunct/>
        <w:topLinePunct w:val="0"/>
        <w:autoSpaceDE/>
        <w:autoSpaceDN/>
        <w:bidi w:val="0"/>
        <w:adjustRightInd/>
        <w:snapToGrid/>
        <w:spacing w:before="0" w:after="0" w:line="560" w:lineRule="exact"/>
        <w:ind w:left="0" w:firstLine="560" w:firstLineChars="200"/>
        <w:jc w:val="both"/>
        <w:textAlignment w:val="auto"/>
        <w:rPr>
          <w:rFonts w:ascii="黑体" w:hAnsi="黑体" w:cs="黑体"/>
          <w:b w:val="0"/>
          <w:bCs/>
          <w:sz w:val="28"/>
          <w:szCs w:val="28"/>
        </w:rPr>
      </w:pPr>
      <w:bookmarkStart w:id="29" w:name="_Toc28359094"/>
      <w:bookmarkStart w:id="30" w:name="_Toc28359017"/>
      <w:bookmarkStart w:id="31" w:name="_Toc35393634"/>
      <w:bookmarkStart w:id="32" w:name="_Toc12252"/>
      <w:bookmarkStart w:id="33" w:name="_Toc25132"/>
      <w:bookmarkStart w:id="34" w:name="_Toc35393803"/>
      <w:r>
        <w:rPr>
          <w:rFonts w:hint="eastAsia" w:ascii="黑体" w:hAnsi="黑体" w:cs="黑体"/>
          <w:b w:val="0"/>
          <w:bCs/>
          <w:sz w:val="28"/>
          <w:szCs w:val="28"/>
          <w:lang w:val="en-US" w:eastAsia="zh-CN"/>
        </w:rPr>
        <w:t>五</w:t>
      </w:r>
      <w:r>
        <w:rPr>
          <w:rFonts w:hint="eastAsia" w:ascii="黑体" w:hAnsi="黑体" w:cs="黑体"/>
          <w:b w:val="0"/>
          <w:bCs/>
          <w:sz w:val="28"/>
          <w:szCs w:val="28"/>
        </w:rPr>
        <w:t>、公告期限</w:t>
      </w:r>
      <w:bookmarkEnd w:id="29"/>
      <w:bookmarkEnd w:id="30"/>
      <w:bookmarkEnd w:id="31"/>
      <w:bookmarkEnd w:id="32"/>
      <w:bookmarkEnd w:id="33"/>
      <w:bookmarkEnd w:id="34"/>
    </w:p>
    <w:p w14:paraId="20EDC832">
      <w:pPr>
        <w:spacing w:line="520" w:lineRule="exact"/>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自本公告发布之日起至</w:t>
      </w:r>
      <w:r>
        <w:rPr>
          <w:rFonts w:hint="eastAsia" w:ascii="仿宋" w:hAnsi="仿宋" w:eastAsia="仿宋" w:cs="仿宋"/>
          <w:kern w:val="0"/>
          <w:sz w:val="28"/>
          <w:szCs w:val="28"/>
          <w:lang w:val="en-US" w:eastAsia="zh-CN"/>
        </w:rPr>
        <w:t>递交及开启</w:t>
      </w:r>
      <w:r>
        <w:rPr>
          <w:rFonts w:hint="eastAsia" w:ascii="仿宋" w:hAnsi="仿宋" w:eastAsia="仿宋" w:cs="仿宋"/>
          <w:kern w:val="0"/>
          <w:sz w:val="28"/>
          <w:szCs w:val="28"/>
        </w:rPr>
        <w:t>截止时间。</w:t>
      </w:r>
    </w:p>
    <w:p w14:paraId="14638EE6">
      <w:pPr>
        <w:pageBreakBefore w:val="0"/>
        <w:kinsoku/>
        <w:wordWrap/>
        <w:overflowPunct/>
        <w:topLinePunct w:val="0"/>
        <w:autoSpaceDE/>
        <w:autoSpaceDN/>
        <w:bidi w:val="0"/>
        <w:adjustRightInd/>
        <w:snapToGrid/>
        <w:spacing w:line="560" w:lineRule="exact"/>
        <w:ind w:left="0" w:firstLine="560" w:firstLineChars="200"/>
        <w:jc w:val="both"/>
        <w:textAlignment w:val="auto"/>
        <w:rPr>
          <w:rFonts w:ascii="黑体" w:hAnsi="黑体" w:eastAsia="黑体" w:cs="黑体"/>
          <w:sz w:val="28"/>
          <w:szCs w:val="28"/>
        </w:rPr>
      </w:pPr>
      <w:r>
        <w:rPr>
          <w:rFonts w:hint="eastAsia" w:ascii="黑体" w:hAnsi="黑体" w:eastAsia="黑体" w:cs="黑体"/>
          <w:sz w:val="28"/>
          <w:szCs w:val="28"/>
          <w:lang w:val="en-US" w:eastAsia="zh-CN"/>
        </w:rPr>
        <w:t>六</w:t>
      </w:r>
      <w:r>
        <w:rPr>
          <w:rFonts w:hint="eastAsia" w:ascii="黑体" w:hAnsi="黑体" w:eastAsia="黑体" w:cs="黑体"/>
          <w:sz w:val="28"/>
          <w:szCs w:val="28"/>
        </w:rPr>
        <w:t>、</w:t>
      </w:r>
      <w:bookmarkStart w:id="35" w:name="_Toc35393635"/>
      <w:bookmarkStart w:id="36" w:name="_Toc35393804"/>
      <w:r>
        <w:rPr>
          <w:rFonts w:hint="eastAsia" w:ascii="黑体" w:hAnsi="黑体" w:eastAsia="黑体" w:cs="黑体"/>
          <w:sz w:val="28"/>
          <w:szCs w:val="28"/>
        </w:rPr>
        <w:t>其他事宜</w:t>
      </w:r>
      <w:bookmarkEnd w:id="35"/>
      <w:bookmarkEnd w:id="36"/>
      <w:bookmarkStart w:id="37" w:name="_Toc28359018"/>
      <w:bookmarkStart w:id="38" w:name="_Toc35393636"/>
      <w:bookmarkStart w:id="39" w:name="_Toc35393805"/>
      <w:bookmarkStart w:id="40" w:name="_Toc28359095"/>
    </w:p>
    <w:p w14:paraId="56248AB4">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560" w:firstLineChars="200"/>
        <w:jc w:val="both"/>
        <w:textAlignment w:val="auto"/>
        <w:rPr>
          <w:rFonts w:ascii="仿宋" w:hAnsi="仿宋" w:eastAsia="仿宋" w:cs="仿宋"/>
          <w:bCs/>
          <w:kern w:val="0"/>
          <w:sz w:val="28"/>
          <w:szCs w:val="28"/>
        </w:rPr>
      </w:pPr>
      <w:r>
        <w:rPr>
          <w:rFonts w:hint="eastAsia" w:ascii="仿宋" w:hAnsi="仿宋" w:eastAsia="仿宋" w:cs="仿宋"/>
          <w:bCs/>
          <w:kern w:val="0"/>
          <w:sz w:val="28"/>
          <w:szCs w:val="28"/>
        </w:rPr>
        <w:t>响应保证金：本项目无需提供。</w:t>
      </w:r>
    </w:p>
    <w:bookmarkEnd w:id="37"/>
    <w:bookmarkEnd w:id="38"/>
    <w:bookmarkEnd w:id="39"/>
    <w:bookmarkEnd w:id="40"/>
    <w:p w14:paraId="26131287">
      <w:pPr>
        <w:pStyle w:val="3"/>
        <w:adjustRightInd/>
        <w:spacing w:before="0" w:after="0" w:line="360" w:lineRule="auto"/>
        <w:jc w:val="both"/>
        <w:textAlignment w:val="auto"/>
        <w:rPr>
          <w:rFonts w:ascii="黑体" w:hAnsi="黑体" w:cs="黑体"/>
          <w:b w:val="0"/>
          <w:bCs/>
          <w:sz w:val="28"/>
          <w:szCs w:val="28"/>
        </w:rPr>
      </w:pPr>
      <w:bookmarkStart w:id="41" w:name="_Toc7807"/>
      <w:bookmarkStart w:id="42" w:name="_Toc21256"/>
      <w:bookmarkStart w:id="43" w:name="_Toc6517"/>
      <w:bookmarkStart w:id="44" w:name="_Toc12148"/>
      <w:r>
        <w:rPr>
          <w:rFonts w:hint="eastAsia" w:ascii="黑体" w:hAnsi="黑体" w:cs="黑体"/>
          <w:b w:val="0"/>
          <w:bCs/>
          <w:sz w:val="28"/>
          <w:szCs w:val="28"/>
        </w:rPr>
        <w:t>七、凡对本次采购提出询问，请按以下方式联系。</w:t>
      </w:r>
      <w:bookmarkEnd w:id="41"/>
      <w:bookmarkEnd w:id="42"/>
      <w:bookmarkEnd w:id="43"/>
      <w:bookmarkEnd w:id="44"/>
    </w:p>
    <w:p w14:paraId="1C371CD2">
      <w:pPr>
        <w:pStyle w:val="3"/>
        <w:adjustRightInd/>
        <w:spacing w:before="0" w:after="0" w:line="360" w:lineRule="auto"/>
        <w:ind w:firstLine="560" w:firstLineChars="200"/>
        <w:jc w:val="both"/>
        <w:textAlignment w:val="auto"/>
        <w:rPr>
          <w:rFonts w:ascii="仿宋" w:hAnsi="仿宋" w:eastAsia="仿宋" w:cs="仿宋"/>
          <w:b w:val="0"/>
          <w:bCs/>
          <w:sz w:val="28"/>
          <w:szCs w:val="28"/>
        </w:rPr>
      </w:pPr>
      <w:bookmarkStart w:id="45" w:name="_Toc35393806"/>
      <w:bookmarkStart w:id="46" w:name="_Toc17822"/>
      <w:bookmarkStart w:id="47" w:name="_Toc12167"/>
      <w:bookmarkStart w:id="48" w:name="_Toc28359019"/>
      <w:bookmarkStart w:id="49" w:name="_Toc28359096"/>
      <w:bookmarkStart w:id="50" w:name="_Toc35393637"/>
      <w:bookmarkStart w:id="51" w:name="_Toc30756"/>
      <w:bookmarkStart w:id="52" w:name="_Toc32104"/>
      <w:r>
        <w:rPr>
          <w:rFonts w:hint="eastAsia" w:ascii="仿宋" w:hAnsi="仿宋" w:eastAsia="仿宋" w:cs="仿宋"/>
          <w:b w:val="0"/>
          <w:bCs/>
          <w:sz w:val="28"/>
          <w:szCs w:val="28"/>
        </w:rPr>
        <w:t>1、采购人信息</w:t>
      </w:r>
      <w:bookmarkEnd w:id="45"/>
      <w:bookmarkEnd w:id="46"/>
      <w:bookmarkEnd w:id="47"/>
      <w:bookmarkEnd w:id="48"/>
      <w:bookmarkEnd w:id="49"/>
      <w:bookmarkEnd w:id="50"/>
      <w:bookmarkEnd w:id="51"/>
      <w:bookmarkEnd w:id="52"/>
    </w:p>
    <w:p w14:paraId="18095B6A">
      <w:pPr>
        <w:spacing w:line="360" w:lineRule="auto"/>
        <w:ind w:firstLine="560" w:firstLineChars="200"/>
        <w:rPr>
          <w:rFonts w:ascii="仿宋" w:hAnsi="仿宋" w:eastAsia="仿宋" w:cs="仿宋"/>
          <w:kern w:val="0"/>
          <w:sz w:val="28"/>
          <w:szCs w:val="28"/>
        </w:rPr>
      </w:pPr>
      <w:r>
        <w:rPr>
          <w:rFonts w:hint="eastAsia" w:ascii="仿宋" w:hAnsi="仿宋" w:eastAsia="仿宋" w:cs="仿宋"/>
          <w:bCs/>
          <w:sz w:val="28"/>
          <w:szCs w:val="28"/>
        </w:rPr>
        <w:t>名    称：</w:t>
      </w:r>
      <w:r>
        <w:rPr>
          <w:rFonts w:hint="eastAsia" w:ascii="仿宋" w:hAnsi="仿宋" w:eastAsia="仿宋" w:cs="仿宋"/>
          <w:kern w:val="0"/>
          <w:sz w:val="28"/>
          <w:szCs w:val="28"/>
        </w:rPr>
        <w:t>六安市叶集区人民医院（</w:t>
      </w:r>
      <w:r>
        <w:rPr>
          <w:rFonts w:hint="eastAsia" w:ascii="仿宋" w:hAnsi="仿宋" w:eastAsia="仿宋" w:cs="仿宋"/>
          <w:kern w:val="0"/>
          <w:sz w:val="28"/>
          <w:szCs w:val="28"/>
          <w:lang w:eastAsia="zh-CN"/>
        </w:rPr>
        <w:t>六安市叶集区人民医院（市六院）</w:t>
      </w:r>
      <w:r>
        <w:rPr>
          <w:rFonts w:hint="eastAsia" w:ascii="仿宋" w:hAnsi="仿宋" w:eastAsia="仿宋" w:cs="仿宋"/>
          <w:kern w:val="0"/>
          <w:sz w:val="28"/>
          <w:szCs w:val="28"/>
        </w:rPr>
        <w:t>）</w:t>
      </w:r>
    </w:p>
    <w:p w14:paraId="6ABB0ABD">
      <w:pPr>
        <w:spacing w:line="360" w:lineRule="auto"/>
        <w:ind w:firstLine="560" w:firstLineChars="200"/>
        <w:rPr>
          <w:rFonts w:ascii="仿宋" w:hAnsi="仿宋" w:eastAsia="仿宋" w:cs="仿宋"/>
          <w:bCs/>
          <w:sz w:val="28"/>
          <w:szCs w:val="28"/>
        </w:rPr>
      </w:pPr>
      <w:r>
        <w:rPr>
          <w:rFonts w:hint="eastAsia" w:ascii="仿宋" w:hAnsi="仿宋" w:eastAsia="仿宋" w:cs="仿宋"/>
          <w:bCs/>
          <w:sz w:val="28"/>
          <w:szCs w:val="28"/>
        </w:rPr>
        <w:t>地    址：六安市叶集区民强北路与兴叶大道交叉口</w:t>
      </w:r>
    </w:p>
    <w:p w14:paraId="0403BD0A">
      <w:pPr>
        <w:spacing w:line="360" w:lineRule="auto"/>
        <w:ind w:firstLine="560" w:firstLineChars="200"/>
        <w:rPr>
          <w:rFonts w:hint="eastAsia" w:ascii="仿宋" w:hAnsi="仿宋" w:eastAsia="仿宋" w:cs="仿宋"/>
          <w:bCs/>
          <w:sz w:val="28"/>
          <w:szCs w:val="28"/>
        </w:rPr>
      </w:pPr>
      <w:r>
        <w:rPr>
          <w:rFonts w:hint="eastAsia" w:ascii="仿宋" w:hAnsi="仿宋" w:eastAsia="仿宋" w:cs="仿宋"/>
          <w:bCs/>
          <w:sz w:val="28"/>
          <w:szCs w:val="28"/>
        </w:rPr>
        <w:t>联系方式：</w:t>
      </w:r>
      <w:bookmarkStart w:id="53" w:name="_Toc28359097"/>
      <w:bookmarkStart w:id="54" w:name="_Toc35393638"/>
      <w:bookmarkStart w:id="55" w:name="_Toc35393807"/>
      <w:bookmarkStart w:id="56" w:name="_Toc28359020"/>
      <w:r>
        <w:rPr>
          <w:rFonts w:hint="eastAsia" w:ascii="仿宋" w:hAnsi="仿宋" w:eastAsia="仿宋" w:cs="仿宋"/>
          <w:bCs/>
          <w:sz w:val="28"/>
          <w:szCs w:val="28"/>
        </w:rPr>
        <w:t>0564-6488</w:t>
      </w:r>
      <w:r>
        <w:rPr>
          <w:rFonts w:hint="eastAsia" w:ascii="仿宋" w:hAnsi="仿宋" w:eastAsia="仿宋" w:cs="仿宋"/>
          <w:bCs/>
          <w:sz w:val="28"/>
          <w:szCs w:val="28"/>
          <w:lang w:val="en-US" w:eastAsia="zh-CN"/>
        </w:rPr>
        <w:t>5</w:t>
      </w:r>
      <w:r>
        <w:rPr>
          <w:rFonts w:hint="eastAsia" w:ascii="仿宋" w:hAnsi="仿宋" w:eastAsia="仿宋" w:cs="仿宋"/>
          <w:bCs/>
          <w:sz w:val="28"/>
          <w:szCs w:val="28"/>
        </w:rPr>
        <w:t>99</w:t>
      </w:r>
    </w:p>
    <w:p w14:paraId="51D29C85">
      <w:pPr>
        <w:spacing w:line="360" w:lineRule="auto"/>
        <w:ind w:firstLine="560" w:firstLineChars="200"/>
        <w:rPr>
          <w:rFonts w:ascii="仿宋" w:hAnsi="仿宋" w:eastAsia="仿宋" w:cs="仿宋"/>
          <w:bCs/>
          <w:sz w:val="28"/>
          <w:szCs w:val="28"/>
        </w:rPr>
      </w:pPr>
      <w:r>
        <w:rPr>
          <w:rFonts w:hint="eastAsia" w:ascii="仿宋" w:hAnsi="仿宋" w:eastAsia="仿宋" w:cs="仿宋"/>
          <w:bCs/>
          <w:sz w:val="28"/>
          <w:szCs w:val="28"/>
        </w:rPr>
        <w:t>2、采购代理机构信息</w:t>
      </w:r>
      <w:bookmarkEnd w:id="53"/>
      <w:bookmarkEnd w:id="54"/>
      <w:bookmarkEnd w:id="55"/>
      <w:bookmarkEnd w:id="56"/>
      <w:bookmarkStart w:id="57" w:name="_Toc28359021"/>
      <w:bookmarkStart w:id="58" w:name="_Toc28359098"/>
      <w:bookmarkStart w:id="59" w:name="_Toc35393808"/>
      <w:bookmarkStart w:id="60" w:name="_Toc35393639"/>
    </w:p>
    <w:p w14:paraId="71E09558">
      <w:pPr>
        <w:spacing w:line="360" w:lineRule="auto"/>
        <w:ind w:firstLine="560" w:firstLineChars="200"/>
        <w:rPr>
          <w:rFonts w:ascii="仿宋" w:hAnsi="仿宋" w:eastAsia="仿宋" w:cs="仿宋"/>
          <w:bCs/>
          <w:sz w:val="28"/>
          <w:szCs w:val="28"/>
        </w:rPr>
      </w:pPr>
      <w:r>
        <w:rPr>
          <w:rFonts w:hint="eastAsia" w:ascii="仿宋" w:hAnsi="仿宋" w:eastAsia="仿宋" w:cs="仿宋"/>
          <w:bCs/>
          <w:sz w:val="28"/>
          <w:szCs w:val="28"/>
        </w:rPr>
        <w:t>名    称：安徽同方工程咨询有限公司</w:t>
      </w:r>
    </w:p>
    <w:p w14:paraId="3EE213BA">
      <w:pPr>
        <w:spacing w:line="360" w:lineRule="auto"/>
        <w:ind w:firstLine="560" w:firstLineChars="200"/>
        <w:rPr>
          <w:rFonts w:ascii="仿宋" w:hAnsi="仿宋" w:eastAsia="仿宋" w:cs="仿宋"/>
          <w:bCs/>
          <w:sz w:val="28"/>
          <w:szCs w:val="28"/>
        </w:rPr>
      </w:pPr>
      <w:r>
        <w:rPr>
          <w:rFonts w:hint="eastAsia" w:ascii="仿宋" w:hAnsi="仿宋" w:eastAsia="仿宋" w:cs="仿宋"/>
          <w:bCs/>
          <w:sz w:val="28"/>
          <w:szCs w:val="28"/>
        </w:rPr>
        <w:t>地    址：六安市东城路上东阳光城6号楼5楼</w:t>
      </w:r>
    </w:p>
    <w:p w14:paraId="7FF2B5F1">
      <w:pPr>
        <w:spacing w:line="360" w:lineRule="auto"/>
        <w:ind w:firstLine="560" w:firstLineChars="200"/>
        <w:rPr>
          <w:rFonts w:ascii="仿宋" w:hAnsi="仿宋" w:eastAsia="仿宋" w:cs="仿宋"/>
          <w:bCs/>
          <w:sz w:val="28"/>
          <w:szCs w:val="28"/>
        </w:rPr>
      </w:pPr>
      <w:r>
        <w:rPr>
          <w:rFonts w:hint="eastAsia" w:ascii="仿宋" w:hAnsi="仿宋" w:eastAsia="仿宋" w:cs="仿宋"/>
          <w:bCs/>
          <w:sz w:val="28"/>
          <w:szCs w:val="28"/>
        </w:rPr>
        <w:t>联系方式：0564-3284233</w:t>
      </w:r>
    </w:p>
    <w:p w14:paraId="3947DEEA">
      <w:pPr>
        <w:spacing w:line="360" w:lineRule="auto"/>
        <w:ind w:firstLine="560" w:firstLineChars="200"/>
        <w:rPr>
          <w:rFonts w:ascii="仿宋" w:hAnsi="仿宋" w:eastAsia="仿宋" w:cs="仿宋"/>
          <w:bCs/>
          <w:sz w:val="28"/>
          <w:szCs w:val="28"/>
        </w:rPr>
      </w:pPr>
      <w:r>
        <w:rPr>
          <w:rFonts w:hint="eastAsia" w:ascii="仿宋" w:hAnsi="仿宋" w:eastAsia="仿宋" w:cs="仿宋"/>
          <w:bCs/>
          <w:sz w:val="28"/>
          <w:szCs w:val="28"/>
        </w:rPr>
        <w:t>3、项目联系方式</w:t>
      </w:r>
      <w:bookmarkEnd w:id="57"/>
      <w:bookmarkEnd w:id="58"/>
      <w:bookmarkEnd w:id="59"/>
      <w:bookmarkEnd w:id="60"/>
    </w:p>
    <w:p w14:paraId="7D1C46F4">
      <w:pPr>
        <w:widowControl/>
        <w:spacing w:line="360" w:lineRule="auto"/>
        <w:ind w:firstLine="560" w:firstLineChars="200"/>
        <w:rPr>
          <w:rFonts w:ascii="仿宋" w:hAnsi="仿宋" w:eastAsia="仿宋" w:cs="仿宋"/>
          <w:bCs/>
          <w:sz w:val="28"/>
          <w:szCs w:val="28"/>
        </w:rPr>
      </w:pPr>
      <w:r>
        <w:rPr>
          <w:rFonts w:hint="eastAsia" w:ascii="仿宋" w:hAnsi="仿宋" w:eastAsia="仿宋" w:cs="仿宋"/>
          <w:bCs/>
          <w:sz w:val="28"/>
          <w:szCs w:val="28"/>
        </w:rPr>
        <w:t>项目联系人：汪工</w:t>
      </w:r>
    </w:p>
    <w:p w14:paraId="332025F4">
      <w:pPr>
        <w:pStyle w:val="35"/>
        <w:pageBreakBefore w:val="0"/>
        <w:kinsoku/>
        <w:wordWrap/>
        <w:overflowPunct/>
        <w:topLinePunct w:val="0"/>
        <w:autoSpaceDE/>
        <w:autoSpaceDN/>
        <w:bidi w:val="0"/>
        <w:snapToGrid/>
        <w:spacing w:after="0" w:line="560" w:lineRule="exact"/>
        <w:ind w:left="0" w:leftChars="0" w:firstLine="0" w:firstLineChars="0"/>
        <w:rPr>
          <w:rFonts w:ascii="仿宋" w:hAnsi="仿宋" w:eastAsia="仿宋" w:cs="仿宋"/>
          <w:bCs/>
          <w:sz w:val="28"/>
          <w:szCs w:val="28"/>
        </w:rPr>
      </w:pPr>
      <w:r>
        <w:rPr>
          <w:rFonts w:hint="eastAsia" w:ascii="仿宋" w:hAnsi="仿宋" w:eastAsia="仿宋" w:cs="仿宋"/>
          <w:bCs/>
          <w:sz w:val="28"/>
          <w:szCs w:val="28"/>
        </w:rPr>
        <w:t>电　  话：0564-3284233</w:t>
      </w:r>
    </w:p>
    <w:p w14:paraId="6AE2E12D">
      <w:pPr>
        <w:pageBreakBefore w:val="0"/>
        <w:kinsoku/>
        <w:wordWrap/>
        <w:overflowPunct/>
        <w:topLinePunct w:val="0"/>
        <w:autoSpaceDE/>
        <w:autoSpaceDN/>
        <w:bidi w:val="0"/>
        <w:snapToGrid/>
        <w:spacing w:line="560" w:lineRule="exact"/>
        <w:ind w:firstLine="560" w:firstLineChars="200"/>
        <w:jc w:val="right"/>
        <w:rPr>
          <w:rFonts w:ascii="仿宋" w:hAnsi="仿宋" w:eastAsia="仿宋" w:cs="仿宋"/>
          <w:bCs/>
          <w:sz w:val="28"/>
          <w:szCs w:val="28"/>
        </w:rPr>
      </w:pPr>
      <w:r>
        <w:rPr>
          <w:rFonts w:hint="eastAsia" w:ascii="仿宋" w:hAnsi="仿宋" w:eastAsia="仿宋" w:cs="仿宋"/>
          <w:bCs/>
          <w:sz w:val="28"/>
          <w:szCs w:val="28"/>
          <w:lang w:val="en-US" w:eastAsia="zh-CN"/>
        </w:rPr>
        <w:t>2025</w:t>
      </w:r>
      <w:r>
        <w:rPr>
          <w:rFonts w:hint="eastAsia" w:ascii="仿宋" w:hAnsi="仿宋" w:eastAsia="仿宋" w:cs="仿宋"/>
          <w:bCs/>
          <w:sz w:val="28"/>
          <w:szCs w:val="28"/>
        </w:rPr>
        <w:t>年</w:t>
      </w:r>
      <w:r>
        <w:rPr>
          <w:rFonts w:hint="eastAsia" w:ascii="仿宋" w:hAnsi="仿宋" w:eastAsia="仿宋" w:cs="仿宋"/>
          <w:bCs/>
          <w:sz w:val="28"/>
          <w:szCs w:val="28"/>
          <w:lang w:val="en-US" w:eastAsia="zh-CN"/>
        </w:rPr>
        <w:t>10</w:t>
      </w:r>
      <w:r>
        <w:rPr>
          <w:rFonts w:hint="eastAsia" w:ascii="仿宋" w:hAnsi="仿宋" w:eastAsia="仿宋" w:cs="仿宋"/>
          <w:bCs/>
          <w:sz w:val="28"/>
          <w:szCs w:val="28"/>
        </w:rPr>
        <w:t>月</w:t>
      </w:r>
      <w:r>
        <w:rPr>
          <w:rFonts w:hint="eastAsia" w:ascii="仿宋" w:hAnsi="仿宋" w:eastAsia="仿宋" w:cs="仿宋"/>
          <w:bCs/>
          <w:sz w:val="28"/>
          <w:szCs w:val="28"/>
          <w:lang w:val="en-US" w:eastAsia="zh-CN"/>
        </w:rPr>
        <w:t>9</w:t>
      </w:r>
      <w:r>
        <w:rPr>
          <w:rFonts w:hint="eastAsia" w:ascii="仿宋" w:hAnsi="仿宋" w:eastAsia="仿宋" w:cs="仿宋"/>
          <w:bCs/>
          <w:sz w:val="28"/>
          <w:szCs w:val="28"/>
        </w:rPr>
        <w:t>日</w:t>
      </w:r>
    </w:p>
    <w:p w14:paraId="0FE4148B">
      <w:pPr>
        <w:rPr>
          <w:rFonts w:ascii="宋体" w:hAnsi="宋体" w:cs="宋体"/>
          <w:sz w:val="28"/>
          <w:szCs w:val="28"/>
        </w:rPr>
      </w:pPr>
      <w:r>
        <w:rPr>
          <w:rFonts w:hint="eastAsia" w:ascii="宋体" w:hAnsi="宋体" w:cs="宋体"/>
          <w:sz w:val="28"/>
          <w:szCs w:val="28"/>
        </w:rPr>
        <w:br w:type="page"/>
      </w:r>
    </w:p>
    <w:p w14:paraId="0EA923DD">
      <w:pPr>
        <w:pStyle w:val="3"/>
        <w:spacing w:before="120" w:beforeLines="50" w:after="120" w:afterLines="50" w:line="560" w:lineRule="exact"/>
        <w:jc w:val="center"/>
        <w:rPr>
          <w:rFonts w:ascii="宋体" w:hAnsi="宋体" w:eastAsia="宋体" w:cs="宋体"/>
          <w:sz w:val="28"/>
          <w:szCs w:val="28"/>
        </w:rPr>
      </w:pPr>
      <w:bookmarkStart w:id="61" w:name="_Toc30607"/>
      <w:r>
        <w:rPr>
          <w:rFonts w:hint="eastAsia" w:ascii="宋体" w:hAnsi="宋体" w:eastAsia="宋体" w:cs="宋体"/>
          <w:sz w:val="28"/>
          <w:szCs w:val="28"/>
        </w:rPr>
        <w:t>一、供应商须知</w:t>
      </w:r>
      <w:bookmarkEnd w:id="1"/>
      <w:bookmarkEnd w:id="2"/>
      <w:bookmarkEnd w:id="61"/>
    </w:p>
    <w:p w14:paraId="723C72E2">
      <w:pPr>
        <w:pStyle w:val="3"/>
        <w:spacing w:before="0" w:after="0" w:line="560" w:lineRule="exact"/>
        <w:jc w:val="center"/>
        <w:rPr>
          <w:rFonts w:ascii="宋体" w:hAnsi="宋体" w:eastAsia="宋体" w:cs="宋体"/>
          <w:sz w:val="24"/>
          <w:szCs w:val="24"/>
        </w:rPr>
      </w:pPr>
      <w:bookmarkStart w:id="62" w:name="_Toc22025"/>
      <w:r>
        <w:rPr>
          <w:rFonts w:hint="eastAsia" w:ascii="宋体" w:hAnsi="宋体" w:eastAsia="宋体" w:cs="宋体"/>
          <w:sz w:val="24"/>
          <w:szCs w:val="24"/>
        </w:rPr>
        <w:t>（一）须知前附表</w:t>
      </w:r>
      <w:bookmarkEnd w:id="62"/>
    </w:p>
    <w:tbl>
      <w:tblPr>
        <w:tblStyle w:val="36"/>
        <w:tblW w:w="9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804"/>
        <w:gridCol w:w="1502"/>
        <w:gridCol w:w="7308"/>
      </w:tblGrid>
      <w:tr w14:paraId="5888C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184280C0">
            <w:pPr>
              <w:spacing w:line="440" w:lineRule="exact"/>
              <w:jc w:val="center"/>
              <w:rPr>
                <w:rFonts w:ascii="宋体" w:hAnsi="宋体"/>
                <w:b/>
                <w:sz w:val="24"/>
                <w:szCs w:val="24"/>
              </w:rPr>
            </w:pPr>
            <w:bookmarkStart w:id="63" w:name="_Toc438107743"/>
            <w:bookmarkStart w:id="64" w:name="_Toc363199267"/>
            <w:bookmarkStart w:id="65" w:name="_Toc216158627"/>
            <w:r>
              <w:rPr>
                <w:rFonts w:hint="eastAsia" w:ascii="宋体" w:hAnsi="宋体"/>
                <w:b/>
                <w:sz w:val="24"/>
                <w:szCs w:val="24"/>
              </w:rPr>
              <w:t>序号</w:t>
            </w:r>
          </w:p>
        </w:tc>
        <w:tc>
          <w:tcPr>
            <w:tcW w:w="1502" w:type="dxa"/>
            <w:vAlign w:val="center"/>
          </w:tcPr>
          <w:p w14:paraId="463A97CF">
            <w:pPr>
              <w:spacing w:line="440" w:lineRule="exact"/>
              <w:jc w:val="center"/>
              <w:rPr>
                <w:rFonts w:ascii="宋体" w:hAnsi="宋体"/>
                <w:b/>
                <w:sz w:val="24"/>
                <w:szCs w:val="24"/>
              </w:rPr>
            </w:pPr>
            <w:r>
              <w:rPr>
                <w:rFonts w:hint="eastAsia" w:ascii="宋体" w:hAnsi="宋体"/>
                <w:b/>
                <w:sz w:val="24"/>
                <w:szCs w:val="24"/>
              </w:rPr>
              <w:t>内容</w:t>
            </w:r>
          </w:p>
        </w:tc>
        <w:tc>
          <w:tcPr>
            <w:tcW w:w="7308" w:type="dxa"/>
            <w:vAlign w:val="center"/>
          </w:tcPr>
          <w:p w14:paraId="6F539F3A">
            <w:pPr>
              <w:pStyle w:val="91"/>
              <w:widowControl w:val="0"/>
              <w:spacing w:before="0" w:beforeAutospacing="0" w:after="0" w:afterAutospacing="0" w:line="440" w:lineRule="exact"/>
              <w:rPr>
                <w:bCs w:val="0"/>
                <w:kern w:val="2"/>
                <w:sz w:val="24"/>
                <w:szCs w:val="24"/>
              </w:rPr>
            </w:pPr>
            <w:r>
              <w:rPr>
                <w:rFonts w:hint="eastAsia"/>
                <w:bCs w:val="0"/>
                <w:kern w:val="2"/>
                <w:sz w:val="24"/>
                <w:szCs w:val="24"/>
              </w:rPr>
              <w:t>说明与要求</w:t>
            </w:r>
          </w:p>
        </w:tc>
      </w:tr>
      <w:tr w14:paraId="5EBE4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98" w:hRule="atLeast"/>
          <w:jc w:val="center"/>
        </w:trPr>
        <w:tc>
          <w:tcPr>
            <w:tcW w:w="804" w:type="dxa"/>
            <w:vAlign w:val="center"/>
          </w:tcPr>
          <w:p w14:paraId="064C243A">
            <w:pPr>
              <w:pStyle w:val="89"/>
              <w:pBdr>
                <w:bottom w:val="none" w:color="auto" w:sz="0" w:space="0"/>
              </w:pBdr>
              <w:tabs>
                <w:tab w:val="clear" w:pos="4153"/>
                <w:tab w:val="clear" w:pos="8306"/>
              </w:tabs>
              <w:adjustRightInd/>
              <w:spacing w:line="440" w:lineRule="exact"/>
              <w:textAlignment w:val="auto"/>
              <w:rPr>
                <w:rFonts w:ascii="宋体" w:hAnsi="宋体"/>
                <w:b/>
                <w:kern w:val="2"/>
                <w:szCs w:val="24"/>
              </w:rPr>
            </w:pPr>
            <w:r>
              <w:rPr>
                <w:rFonts w:hint="eastAsia" w:ascii="宋体" w:hAnsi="宋体"/>
                <w:b/>
                <w:kern w:val="2"/>
                <w:szCs w:val="24"/>
              </w:rPr>
              <w:t>1</w:t>
            </w:r>
          </w:p>
        </w:tc>
        <w:tc>
          <w:tcPr>
            <w:tcW w:w="1502" w:type="dxa"/>
            <w:vAlign w:val="center"/>
          </w:tcPr>
          <w:p w14:paraId="00DACCF1">
            <w:pPr>
              <w:spacing w:line="440" w:lineRule="exact"/>
              <w:jc w:val="center"/>
              <w:rPr>
                <w:rFonts w:ascii="宋体" w:hAnsi="宋体"/>
                <w:sz w:val="24"/>
                <w:szCs w:val="24"/>
              </w:rPr>
            </w:pPr>
            <w:r>
              <w:rPr>
                <w:rFonts w:hint="eastAsia" w:ascii="宋体" w:hAnsi="宋体"/>
                <w:bCs/>
                <w:sz w:val="24"/>
                <w:szCs w:val="24"/>
              </w:rPr>
              <w:t>采购人</w:t>
            </w:r>
          </w:p>
        </w:tc>
        <w:tc>
          <w:tcPr>
            <w:tcW w:w="7308" w:type="dxa"/>
            <w:vAlign w:val="center"/>
          </w:tcPr>
          <w:p w14:paraId="3A79550F">
            <w:pPr>
              <w:spacing w:line="440" w:lineRule="exact"/>
              <w:rPr>
                <w:sz w:val="24"/>
                <w:szCs w:val="24"/>
              </w:rPr>
            </w:pPr>
            <w:r>
              <w:rPr>
                <w:rFonts w:hint="eastAsia"/>
                <w:sz w:val="24"/>
                <w:szCs w:val="24"/>
              </w:rPr>
              <w:t>六安市叶集区人民医院（市</w:t>
            </w:r>
            <w:r>
              <w:rPr>
                <w:rFonts w:hint="eastAsia"/>
                <w:sz w:val="24"/>
                <w:szCs w:val="24"/>
                <w:lang w:val="en-US" w:eastAsia="zh-CN"/>
              </w:rPr>
              <w:t>六</w:t>
            </w:r>
            <w:r>
              <w:rPr>
                <w:rFonts w:hint="eastAsia"/>
                <w:sz w:val="24"/>
                <w:szCs w:val="24"/>
              </w:rPr>
              <w:t>院）</w:t>
            </w:r>
          </w:p>
        </w:tc>
      </w:tr>
      <w:tr w14:paraId="3B10A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71" w:hRule="atLeast"/>
          <w:jc w:val="center"/>
        </w:trPr>
        <w:tc>
          <w:tcPr>
            <w:tcW w:w="804" w:type="dxa"/>
            <w:vAlign w:val="center"/>
          </w:tcPr>
          <w:p w14:paraId="7D1125F0">
            <w:pPr>
              <w:pStyle w:val="89"/>
              <w:pBdr>
                <w:bottom w:val="none" w:color="auto" w:sz="0" w:space="0"/>
              </w:pBdr>
              <w:tabs>
                <w:tab w:val="clear" w:pos="4153"/>
                <w:tab w:val="clear" w:pos="8306"/>
              </w:tabs>
              <w:adjustRightInd/>
              <w:spacing w:line="440" w:lineRule="exact"/>
              <w:textAlignment w:val="auto"/>
              <w:rPr>
                <w:rFonts w:ascii="宋体" w:hAnsi="宋体"/>
                <w:b/>
                <w:kern w:val="2"/>
                <w:szCs w:val="24"/>
              </w:rPr>
            </w:pPr>
            <w:r>
              <w:rPr>
                <w:rFonts w:hint="eastAsia" w:ascii="宋体" w:hAnsi="宋体"/>
                <w:b/>
                <w:kern w:val="2"/>
                <w:szCs w:val="24"/>
              </w:rPr>
              <w:t>2</w:t>
            </w:r>
          </w:p>
        </w:tc>
        <w:tc>
          <w:tcPr>
            <w:tcW w:w="1502" w:type="dxa"/>
            <w:vAlign w:val="center"/>
          </w:tcPr>
          <w:p w14:paraId="52D32724">
            <w:pPr>
              <w:spacing w:line="440" w:lineRule="exact"/>
              <w:jc w:val="center"/>
              <w:rPr>
                <w:rFonts w:ascii="宋体" w:hAnsi="宋体"/>
                <w:bCs/>
                <w:sz w:val="24"/>
                <w:szCs w:val="24"/>
              </w:rPr>
            </w:pPr>
            <w:r>
              <w:rPr>
                <w:rFonts w:hint="eastAsia" w:ascii="宋体" w:hAnsi="宋体"/>
                <w:sz w:val="24"/>
                <w:szCs w:val="24"/>
              </w:rPr>
              <w:t>采购代理机构</w:t>
            </w:r>
          </w:p>
        </w:tc>
        <w:tc>
          <w:tcPr>
            <w:tcW w:w="7308" w:type="dxa"/>
            <w:vAlign w:val="center"/>
          </w:tcPr>
          <w:p w14:paraId="01EEA2CA">
            <w:pPr>
              <w:spacing w:line="440" w:lineRule="exact"/>
              <w:jc w:val="left"/>
              <w:rPr>
                <w:rFonts w:ascii="宋体" w:hAnsi="宋体"/>
                <w:sz w:val="24"/>
                <w:szCs w:val="24"/>
              </w:rPr>
            </w:pPr>
            <w:r>
              <w:rPr>
                <w:rFonts w:hint="eastAsia" w:ascii="宋体" w:hAnsi="宋体"/>
                <w:sz w:val="24"/>
                <w:szCs w:val="24"/>
              </w:rPr>
              <w:t>名称：安徽同方工程咨询有限公司</w:t>
            </w:r>
            <w:r>
              <w:rPr>
                <w:rFonts w:ascii="宋体" w:hAnsi="宋体"/>
                <w:sz w:val="24"/>
                <w:szCs w:val="24"/>
              </w:rPr>
              <w:t xml:space="preserve">  </w:t>
            </w:r>
          </w:p>
          <w:p w14:paraId="5982D6C0">
            <w:pPr>
              <w:spacing w:line="440" w:lineRule="exact"/>
              <w:jc w:val="left"/>
              <w:rPr>
                <w:b/>
                <w:bCs/>
                <w:sz w:val="24"/>
                <w:szCs w:val="24"/>
              </w:rPr>
            </w:pPr>
            <w:r>
              <w:rPr>
                <w:rFonts w:hint="eastAsia"/>
                <w:sz w:val="24"/>
                <w:szCs w:val="24"/>
              </w:rPr>
              <w:t>地址：</w:t>
            </w:r>
            <w:r>
              <w:rPr>
                <w:b/>
                <w:bCs/>
                <w:sz w:val="24"/>
                <w:szCs w:val="24"/>
              </w:rPr>
              <w:t xml:space="preserve"> </w:t>
            </w:r>
            <w:r>
              <w:rPr>
                <w:rFonts w:hint="eastAsia"/>
                <w:sz w:val="24"/>
                <w:szCs w:val="24"/>
              </w:rPr>
              <w:t>六安市东城路上东阳光城6号楼5楼</w:t>
            </w:r>
            <w:r>
              <w:rPr>
                <w:b/>
                <w:bCs/>
                <w:sz w:val="24"/>
                <w:szCs w:val="24"/>
              </w:rPr>
              <w:t xml:space="preserve"> </w:t>
            </w:r>
          </w:p>
        </w:tc>
      </w:tr>
      <w:tr w14:paraId="27FCC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5643EEB3">
            <w:pPr>
              <w:pStyle w:val="89"/>
              <w:pBdr>
                <w:bottom w:val="none" w:color="auto" w:sz="0" w:space="0"/>
              </w:pBdr>
              <w:tabs>
                <w:tab w:val="clear" w:pos="4153"/>
                <w:tab w:val="clear" w:pos="8306"/>
              </w:tabs>
              <w:adjustRightInd/>
              <w:spacing w:line="440" w:lineRule="exact"/>
              <w:textAlignment w:val="auto"/>
              <w:rPr>
                <w:rFonts w:ascii="宋体" w:hAnsi="宋体"/>
                <w:b/>
                <w:kern w:val="2"/>
                <w:szCs w:val="24"/>
              </w:rPr>
            </w:pPr>
            <w:r>
              <w:rPr>
                <w:rFonts w:hint="eastAsia" w:ascii="宋体" w:hAnsi="宋体"/>
                <w:b/>
                <w:kern w:val="2"/>
                <w:szCs w:val="24"/>
              </w:rPr>
              <w:t>3</w:t>
            </w:r>
          </w:p>
        </w:tc>
        <w:tc>
          <w:tcPr>
            <w:tcW w:w="1502" w:type="dxa"/>
            <w:vAlign w:val="center"/>
          </w:tcPr>
          <w:p w14:paraId="5C74F478">
            <w:pPr>
              <w:spacing w:line="440" w:lineRule="exact"/>
              <w:jc w:val="center"/>
              <w:rPr>
                <w:rFonts w:ascii="宋体" w:hAnsi="宋体"/>
                <w:sz w:val="24"/>
                <w:szCs w:val="24"/>
              </w:rPr>
            </w:pPr>
            <w:r>
              <w:rPr>
                <w:rFonts w:hint="eastAsia" w:ascii="宋体" w:hAnsi="宋体"/>
                <w:sz w:val="24"/>
                <w:szCs w:val="24"/>
              </w:rPr>
              <w:t>谈判有效期</w:t>
            </w:r>
          </w:p>
        </w:tc>
        <w:tc>
          <w:tcPr>
            <w:tcW w:w="7308" w:type="dxa"/>
            <w:vAlign w:val="center"/>
          </w:tcPr>
          <w:p w14:paraId="0AB204EC">
            <w:pPr>
              <w:pStyle w:val="91"/>
              <w:widowControl w:val="0"/>
              <w:spacing w:before="0" w:beforeAutospacing="0" w:after="0" w:afterAutospacing="0" w:line="440" w:lineRule="exact"/>
              <w:jc w:val="both"/>
              <w:rPr>
                <w:b w:val="0"/>
                <w:bCs w:val="0"/>
                <w:sz w:val="24"/>
                <w:szCs w:val="24"/>
              </w:rPr>
            </w:pPr>
            <w:r>
              <w:rPr>
                <w:rFonts w:hint="eastAsia"/>
                <w:b w:val="0"/>
                <w:bCs w:val="0"/>
                <w:sz w:val="24"/>
                <w:szCs w:val="24"/>
              </w:rPr>
              <w:t>响应文件提交截止日后30天</w:t>
            </w:r>
          </w:p>
        </w:tc>
      </w:tr>
      <w:tr w14:paraId="18A83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5D0F66ED">
            <w:pPr>
              <w:pStyle w:val="89"/>
              <w:pBdr>
                <w:bottom w:val="none" w:color="auto" w:sz="0" w:space="0"/>
              </w:pBdr>
              <w:tabs>
                <w:tab w:val="clear" w:pos="4153"/>
                <w:tab w:val="clear" w:pos="8306"/>
              </w:tabs>
              <w:adjustRightInd/>
              <w:spacing w:line="440" w:lineRule="exact"/>
              <w:textAlignment w:val="auto"/>
              <w:rPr>
                <w:rFonts w:ascii="宋体" w:hAnsi="宋体"/>
                <w:b/>
                <w:kern w:val="2"/>
                <w:szCs w:val="24"/>
                <w:lang w:val="en-US"/>
              </w:rPr>
            </w:pPr>
            <w:r>
              <w:rPr>
                <w:rFonts w:hint="eastAsia" w:ascii="宋体" w:hAnsi="宋体"/>
                <w:b/>
                <w:kern w:val="2"/>
                <w:szCs w:val="24"/>
                <w:lang w:val="en-US"/>
              </w:rPr>
              <w:t>4</w:t>
            </w:r>
          </w:p>
        </w:tc>
        <w:tc>
          <w:tcPr>
            <w:tcW w:w="1502" w:type="dxa"/>
            <w:vAlign w:val="center"/>
          </w:tcPr>
          <w:p w14:paraId="7340DFB6">
            <w:pPr>
              <w:spacing w:line="440" w:lineRule="exact"/>
              <w:jc w:val="center"/>
              <w:rPr>
                <w:rFonts w:ascii="宋体" w:hAnsi="宋体"/>
                <w:sz w:val="24"/>
                <w:szCs w:val="24"/>
              </w:rPr>
            </w:pPr>
            <w:r>
              <w:rPr>
                <w:rFonts w:hint="eastAsia" w:ascii="宋体" w:hAnsi="宋体"/>
                <w:sz w:val="24"/>
                <w:szCs w:val="24"/>
              </w:rPr>
              <w:t>项目类型</w:t>
            </w:r>
          </w:p>
        </w:tc>
        <w:tc>
          <w:tcPr>
            <w:tcW w:w="7308" w:type="dxa"/>
            <w:vAlign w:val="center"/>
          </w:tcPr>
          <w:p w14:paraId="66D1F364">
            <w:pPr>
              <w:pStyle w:val="91"/>
              <w:widowControl w:val="0"/>
              <w:spacing w:before="0" w:beforeAutospacing="0" w:after="0" w:afterAutospacing="0" w:line="440" w:lineRule="exact"/>
              <w:jc w:val="both"/>
              <w:rPr>
                <w:b w:val="0"/>
                <w:bCs w:val="0"/>
                <w:sz w:val="24"/>
                <w:szCs w:val="24"/>
              </w:rPr>
            </w:pPr>
            <w:r>
              <w:rPr>
                <w:rFonts w:hint="eastAsia"/>
                <w:b w:val="0"/>
                <w:bCs w:val="0"/>
                <w:sz w:val="24"/>
                <w:szCs w:val="24"/>
              </w:rPr>
              <w:t>货物类</w:t>
            </w:r>
          </w:p>
        </w:tc>
      </w:tr>
      <w:tr w14:paraId="405D4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026D674F">
            <w:pPr>
              <w:pStyle w:val="89"/>
              <w:pBdr>
                <w:bottom w:val="none" w:color="auto" w:sz="0" w:space="0"/>
              </w:pBdr>
              <w:tabs>
                <w:tab w:val="clear" w:pos="4153"/>
                <w:tab w:val="clear" w:pos="8306"/>
              </w:tabs>
              <w:adjustRightInd/>
              <w:spacing w:line="440" w:lineRule="exact"/>
              <w:textAlignment w:val="auto"/>
              <w:rPr>
                <w:rFonts w:ascii="宋体" w:hAnsi="宋体"/>
                <w:b/>
                <w:kern w:val="2"/>
                <w:szCs w:val="24"/>
                <w:lang w:val="en-US"/>
              </w:rPr>
            </w:pPr>
            <w:r>
              <w:rPr>
                <w:rFonts w:hint="eastAsia" w:ascii="宋体" w:hAnsi="宋体"/>
                <w:b/>
                <w:kern w:val="2"/>
                <w:szCs w:val="24"/>
                <w:lang w:val="en-US"/>
              </w:rPr>
              <w:t>5</w:t>
            </w:r>
          </w:p>
        </w:tc>
        <w:tc>
          <w:tcPr>
            <w:tcW w:w="1502" w:type="dxa"/>
            <w:vAlign w:val="center"/>
          </w:tcPr>
          <w:p w14:paraId="59394D5E">
            <w:pPr>
              <w:spacing w:line="440" w:lineRule="exact"/>
              <w:jc w:val="center"/>
              <w:rPr>
                <w:rFonts w:ascii="宋体" w:hAnsi="宋体"/>
                <w:sz w:val="24"/>
                <w:szCs w:val="24"/>
              </w:rPr>
            </w:pPr>
            <w:r>
              <w:rPr>
                <w:rFonts w:hint="eastAsia" w:ascii="宋体" w:hAnsi="宋体"/>
                <w:sz w:val="24"/>
                <w:szCs w:val="24"/>
              </w:rPr>
              <w:t>项目名称</w:t>
            </w:r>
          </w:p>
        </w:tc>
        <w:tc>
          <w:tcPr>
            <w:tcW w:w="7308" w:type="dxa"/>
            <w:vAlign w:val="center"/>
          </w:tcPr>
          <w:p w14:paraId="7D7F4E77">
            <w:pPr>
              <w:pStyle w:val="91"/>
              <w:widowControl w:val="0"/>
              <w:spacing w:before="0" w:beforeAutospacing="0" w:after="0" w:afterAutospacing="0" w:line="440" w:lineRule="exact"/>
              <w:jc w:val="both"/>
              <w:rPr>
                <w:sz w:val="24"/>
                <w:szCs w:val="24"/>
              </w:rPr>
            </w:pPr>
            <w:r>
              <w:rPr>
                <w:rFonts w:hint="eastAsia"/>
                <w:b w:val="0"/>
                <w:bCs w:val="0"/>
                <w:sz w:val="24"/>
                <w:szCs w:val="24"/>
                <w:lang w:eastAsia="zh-CN"/>
              </w:rPr>
              <w:t>六安市叶集区人民医院（市六院）影像存储扩容采购项目（二次）</w:t>
            </w:r>
          </w:p>
        </w:tc>
      </w:tr>
      <w:tr w14:paraId="0406C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Align w:val="center"/>
          </w:tcPr>
          <w:p w14:paraId="7ABBC4CC">
            <w:pPr>
              <w:pStyle w:val="89"/>
              <w:pBdr>
                <w:bottom w:val="none" w:color="auto" w:sz="0" w:space="0"/>
              </w:pBdr>
              <w:tabs>
                <w:tab w:val="clear" w:pos="4153"/>
                <w:tab w:val="clear" w:pos="8306"/>
              </w:tabs>
              <w:adjustRightInd/>
              <w:spacing w:line="440" w:lineRule="exact"/>
              <w:textAlignment w:val="auto"/>
              <w:rPr>
                <w:rFonts w:ascii="宋体" w:hAnsi="宋体"/>
                <w:b/>
                <w:kern w:val="2"/>
                <w:szCs w:val="24"/>
              </w:rPr>
            </w:pPr>
            <w:r>
              <w:rPr>
                <w:rFonts w:hint="eastAsia" w:ascii="宋体" w:hAnsi="宋体"/>
                <w:b/>
                <w:kern w:val="2"/>
                <w:szCs w:val="24"/>
              </w:rPr>
              <w:t>6</w:t>
            </w:r>
          </w:p>
        </w:tc>
        <w:tc>
          <w:tcPr>
            <w:tcW w:w="1502" w:type="dxa"/>
            <w:vAlign w:val="center"/>
          </w:tcPr>
          <w:p w14:paraId="0D31D0EC">
            <w:pPr>
              <w:spacing w:line="440" w:lineRule="exact"/>
              <w:jc w:val="center"/>
              <w:rPr>
                <w:rFonts w:ascii="宋体" w:hAnsi="宋体"/>
                <w:sz w:val="24"/>
                <w:szCs w:val="24"/>
              </w:rPr>
            </w:pPr>
            <w:r>
              <w:rPr>
                <w:rFonts w:hint="eastAsia" w:ascii="宋体" w:hAnsi="宋体"/>
                <w:sz w:val="24"/>
                <w:szCs w:val="24"/>
              </w:rPr>
              <w:t>项目编号</w:t>
            </w:r>
          </w:p>
        </w:tc>
        <w:tc>
          <w:tcPr>
            <w:tcW w:w="7308" w:type="dxa"/>
            <w:vAlign w:val="center"/>
          </w:tcPr>
          <w:p w14:paraId="5AC8103A">
            <w:pPr>
              <w:pStyle w:val="91"/>
              <w:widowControl w:val="0"/>
              <w:spacing w:before="0" w:beforeAutospacing="0" w:after="0" w:afterAutospacing="0" w:line="440" w:lineRule="exact"/>
              <w:jc w:val="both"/>
              <w:rPr>
                <w:rFonts w:hint="default" w:eastAsia="宋体"/>
                <w:sz w:val="24"/>
                <w:szCs w:val="24"/>
                <w:lang w:val="en-US" w:eastAsia="zh-CN"/>
              </w:rPr>
            </w:pPr>
            <w:r>
              <w:rPr>
                <w:rFonts w:hint="default" w:eastAsia="宋体"/>
                <w:sz w:val="24"/>
                <w:szCs w:val="24"/>
                <w:lang w:val="en-US" w:eastAsia="zh-CN"/>
              </w:rPr>
              <w:t>LASYJQRMYY-</w:t>
            </w:r>
            <w:r>
              <w:rPr>
                <w:rFonts w:hint="eastAsia"/>
                <w:sz w:val="24"/>
                <w:szCs w:val="24"/>
                <w:lang w:val="en-US" w:eastAsia="zh-CN"/>
              </w:rPr>
              <w:t>XXK2025-11</w:t>
            </w:r>
          </w:p>
        </w:tc>
      </w:tr>
      <w:tr w14:paraId="5FCC6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906" w:hRule="atLeast"/>
          <w:jc w:val="center"/>
        </w:trPr>
        <w:tc>
          <w:tcPr>
            <w:tcW w:w="804" w:type="dxa"/>
            <w:vAlign w:val="center"/>
          </w:tcPr>
          <w:p w14:paraId="58347DDE">
            <w:pPr>
              <w:pStyle w:val="89"/>
              <w:pBdr>
                <w:bottom w:val="none" w:color="auto" w:sz="0" w:space="0"/>
              </w:pBdr>
              <w:tabs>
                <w:tab w:val="clear" w:pos="4153"/>
                <w:tab w:val="clear" w:pos="8306"/>
              </w:tabs>
              <w:adjustRightInd/>
              <w:spacing w:line="440" w:lineRule="exact"/>
              <w:textAlignment w:val="auto"/>
              <w:rPr>
                <w:rFonts w:ascii="宋体" w:hAnsi="宋体"/>
                <w:b/>
                <w:kern w:val="2"/>
                <w:szCs w:val="24"/>
              </w:rPr>
            </w:pPr>
            <w:r>
              <w:rPr>
                <w:rFonts w:hint="eastAsia" w:ascii="宋体" w:hAnsi="宋体"/>
                <w:b/>
                <w:kern w:val="2"/>
                <w:szCs w:val="24"/>
              </w:rPr>
              <w:t>7</w:t>
            </w:r>
          </w:p>
        </w:tc>
        <w:tc>
          <w:tcPr>
            <w:tcW w:w="1502" w:type="dxa"/>
            <w:vAlign w:val="center"/>
          </w:tcPr>
          <w:p w14:paraId="407782FC">
            <w:pPr>
              <w:spacing w:line="440" w:lineRule="exact"/>
              <w:jc w:val="center"/>
              <w:rPr>
                <w:rFonts w:ascii="宋体" w:hAnsi="宋体"/>
                <w:sz w:val="24"/>
                <w:szCs w:val="24"/>
              </w:rPr>
            </w:pPr>
            <w:r>
              <w:rPr>
                <w:rFonts w:hint="eastAsia" w:ascii="宋体" w:hAnsi="宋体"/>
                <w:sz w:val="24"/>
                <w:szCs w:val="24"/>
              </w:rPr>
              <w:t>付款方式</w:t>
            </w:r>
          </w:p>
        </w:tc>
        <w:tc>
          <w:tcPr>
            <w:tcW w:w="7308" w:type="dxa"/>
            <w:vAlign w:val="center"/>
          </w:tcPr>
          <w:p w14:paraId="1E119002">
            <w:pPr>
              <w:spacing w:line="440" w:lineRule="exact"/>
              <w:jc w:val="both"/>
              <w:rPr>
                <w:rFonts w:ascii="宋体" w:cs="宋体"/>
                <w:bCs/>
                <w:color w:val="auto"/>
                <w:sz w:val="24"/>
                <w:szCs w:val="24"/>
                <w:highlight w:val="yellow"/>
              </w:rPr>
            </w:pPr>
            <w:r>
              <w:rPr>
                <w:rFonts w:hint="eastAsia" w:ascii="宋体" w:cs="宋体"/>
                <w:bCs/>
                <w:color w:val="auto"/>
                <w:sz w:val="24"/>
                <w:szCs w:val="24"/>
                <w:highlight w:val="yellow"/>
              </w:rPr>
              <w:t>供货安装及调试验收合格后付至合同总价的100%。</w:t>
            </w:r>
          </w:p>
          <w:p w14:paraId="7C332EC5">
            <w:pPr>
              <w:pStyle w:val="91"/>
              <w:widowControl w:val="0"/>
              <w:spacing w:before="0" w:beforeAutospacing="0" w:after="0" w:afterAutospacing="0" w:line="440" w:lineRule="exact"/>
              <w:jc w:val="both"/>
              <w:rPr>
                <w:rFonts w:ascii="黑体" w:hAnsi="黑体" w:eastAsia="黑体" w:cs="黑体"/>
                <w:b w:val="0"/>
                <w:bCs w:val="0"/>
                <w:color w:val="auto"/>
                <w:sz w:val="24"/>
                <w:szCs w:val="24"/>
              </w:rPr>
            </w:pPr>
            <w:r>
              <w:rPr>
                <w:rFonts w:hint="eastAsia" w:cs="宋体"/>
                <w:color w:val="auto"/>
                <w:sz w:val="24"/>
                <w:szCs w:val="24"/>
                <w:highlight w:val="none"/>
              </w:rPr>
              <w:t>（供应商提交的响应文件中如有关于付款条件的表述与询价文件规定不符，将被视为实质性不响应，将导致响应无效）</w:t>
            </w:r>
          </w:p>
        </w:tc>
      </w:tr>
      <w:tr w14:paraId="3F9EB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13E7D4C7">
            <w:pPr>
              <w:pStyle w:val="89"/>
              <w:pBdr>
                <w:bottom w:val="none" w:color="auto" w:sz="0" w:space="0"/>
              </w:pBdr>
              <w:tabs>
                <w:tab w:val="clear" w:pos="4153"/>
                <w:tab w:val="clear" w:pos="8306"/>
              </w:tabs>
              <w:adjustRightInd/>
              <w:spacing w:line="440" w:lineRule="exact"/>
              <w:textAlignment w:val="auto"/>
              <w:rPr>
                <w:rFonts w:ascii="宋体" w:hAnsi="宋体"/>
                <w:b/>
                <w:kern w:val="2"/>
                <w:szCs w:val="24"/>
              </w:rPr>
            </w:pPr>
            <w:r>
              <w:rPr>
                <w:rFonts w:hint="eastAsia" w:ascii="宋体" w:hAnsi="宋体"/>
                <w:b/>
                <w:kern w:val="2"/>
                <w:szCs w:val="24"/>
              </w:rPr>
              <w:t>8</w:t>
            </w:r>
          </w:p>
        </w:tc>
        <w:tc>
          <w:tcPr>
            <w:tcW w:w="1502" w:type="dxa"/>
            <w:vAlign w:val="center"/>
          </w:tcPr>
          <w:p w14:paraId="56344435">
            <w:pPr>
              <w:spacing w:line="440" w:lineRule="exact"/>
              <w:jc w:val="center"/>
              <w:rPr>
                <w:rFonts w:ascii="宋体" w:hAnsi="宋体"/>
                <w:sz w:val="24"/>
                <w:szCs w:val="24"/>
              </w:rPr>
            </w:pPr>
            <w:r>
              <w:rPr>
                <w:rFonts w:hint="eastAsia" w:ascii="宋体" w:hAnsi="宋体"/>
                <w:sz w:val="24"/>
                <w:szCs w:val="24"/>
              </w:rPr>
              <w:t>供货及安装期限</w:t>
            </w:r>
          </w:p>
        </w:tc>
        <w:tc>
          <w:tcPr>
            <w:tcW w:w="7308" w:type="dxa"/>
            <w:vAlign w:val="center"/>
          </w:tcPr>
          <w:p w14:paraId="592EAC22">
            <w:pPr>
              <w:pStyle w:val="91"/>
              <w:widowControl w:val="0"/>
              <w:spacing w:before="0" w:beforeAutospacing="0" w:after="0" w:afterAutospacing="0" w:line="440" w:lineRule="exact"/>
              <w:jc w:val="both"/>
              <w:rPr>
                <w:b w:val="0"/>
                <w:bCs w:val="0"/>
                <w:color w:val="auto"/>
                <w:sz w:val="24"/>
                <w:szCs w:val="24"/>
              </w:rPr>
            </w:pPr>
            <w:r>
              <w:rPr>
                <w:rFonts w:hint="eastAsia"/>
                <w:b w:val="0"/>
                <w:bCs w:val="0"/>
                <w:color w:val="auto"/>
                <w:sz w:val="24"/>
                <w:szCs w:val="24"/>
              </w:rPr>
              <w:t>合同签订之日起10个日历天完成供货安装及调试。</w:t>
            </w:r>
          </w:p>
        </w:tc>
      </w:tr>
      <w:tr w14:paraId="5D15E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772DE259">
            <w:pPr>
              <w:pStyle w:val="89"/>
              <w:pBdr>
                <w:bottom w:val="none" w:color="auto" w:sz="0" w:space="0"/>
              </w:pBdr>
              <w:tabs>
                <w:tab w:val="clear" w:pos="4153"/>
                <w:tab w:val="clear" w:pos="8306"/>
              </w:tabs>
              <w:adjustRightInd/>
              <w:spacing w:line="440" w:lineRule="exact"/>
              <w:textAlignment w:val="auto"/>
              <w:rPr>
                <w:rFonts w:ascii="宋体" w:hAnsi="宋体"/>
                <w:b/>
                <w:kern w:val="2"/>
                <w:szCs w:val="24"/>
                <w:lang w:val="en-US"/>
              </w:rPr>
            </w:pPr>
            <w:r>
              <w:rPr>
                <w:rFonts w:hint="eastAsia" w:ascii="宋体" w:hAnsi="宋体"/>
                <w:b/>
                <w:kern w:val="2"/>
                <w:szCs w:val="24"/>
              </w:rPr>
              <w:t>9</w:t>
            </w:r>
          </w:p>
        </w:tc>
        <w:tc>
          <w:tcPr>
            <w:tcW w:w="1502" w:type="dxa"/>
            <w:vAlign w:val="center"/>
          </w:tcPr>
          <w:p w14:paraId="62382928">
            <w:pPr>
              <w:pStyle w:val="89"/>
              <w:pBdr>
                <w:bottom w:val="none" w:color="auto" w:sz="0" w:space="0"/>
              </w:pBdr>
              <w:tabs>
                <w:tab w:val="clear" w:pos="4153"/>
                <w:tab w:val="clear" w:pos="8306"/>
              </w:tabs>
              <w:adjustRightInd/>
              <w:spacing w:line="440" w:lineRule="exact"/>
              <w:textAlignment w:val="auto"/>
              <w:rPr>
                <w:rFonts w:ascii="宋体" w:hAnsi="宋体"/>
                <w:bCs/>
                <w:kern w:val="2"/>
                <w:szCs w:val="24"/>
                <w:lang w:val="en-US"/>
              </w:rPr>
            </w:pPr>
            <w:r>
              <w:rPr>
                <w:rFonts w:hint="eastAsia" w:ascii="宋体" w:hAnsi="宋体"/>
                <w:bCs/>
                <w:kern w:val="2"/>
                <w:szCs w:val="24"/>
                <w:lang w:val="en-US"/>
              </w:rPr>
              <w:t>免费质保期</w:t>
            </w:r>
          </w:p>
        </w:tc>
        <w:tc>
          <w:tcPr>
            <w:tcW w:w="7308" w:type="dxa"/>
            <w:vAlign w:val="center"/>
          </w:tcPr>
          <w:p w14:paraId="354A7EF9">
            <w:pPr>
              <w:pStyle w:val="89"/>
              <w:pBdr>
                <w:bottom w:val="none" w:color="auto" w:sz="0" w:space="0"/>
              </w:pBdr>
              <w:tabs>
                <w:tab w:val="clear" w:pos="4153"/>
                <w:tab w:val="clear" w:pos="8306"/>
              </w:tabs>
              <w:adjustRightInd/>
              <w:spacing w:line="440" w:lineRule="exact"/>
              <w:jc w:val="left"/>
              <w:textAlignment w:val="auto"/>
              <w:rPr>
                <w:b/>
                <w:bCs/>
                <w:color w:val="auto"/>
                <w:szCs w:val="24"/>
                <w:lang w:val="en-US"/>
              </w:rPr>
            </w:pPr>
            <w:r>
              <w:rPr>
                <w:rFonts w:hint="eastAsia"/>
                <w:b w:val="0"/>
                <w:bCs w:val="0"/>
                <w:color w:val="auto"/>
                <w:sz w:val="24"/>
                <w:szCs w:val="24"/>
                <w:highlight w:val="none"/>
              </w:rPr>
              <w:t>自验收合格之日起</w:t>
            </w:r>
            <w:r>
              <w:rPr>
                <w:rFonts w:hint="eastAsia"/>
                <w:b w:val="0"/>
                <w:bCs w:val="0"/>
                <w:color w:val="auto"/>
                <w:sz w:val="24"/>
                <w:szCs w:val="24"/>
                <w:highlight w:val="none"/>
                <w:lang w:val="en-US" w:eastAsia="zh-CN"/>
              </w:rPr>
              <w:t>3</w:t>
            </w:r>
            <w:r>
              <w:rPr>
                <w:rFonts w:hint="eastAsia"/>
                <w:b w:val="0"/>
                <w:bCs w:val="0"/>
                <w:color w:val="auto"/>
                <w:sz w:val="24"/>
                <w:szCs w:val="24"/>
                <w:highlight w:val="none"/>
              </w:rPr>
              <w:t>年。</w:t>
            </w:r>
          </w:p>
        </w:tc>
      </w:tr>
      <w:tr w14:paraId="71688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06AECC4C">
            <w:pPr>
              <w:pStyle w:val="89"/>
              <w:pBdr>
                <w:bottom w:val="none" w:color="auto" w:sz="0" w:space="0"/>
              </w:pBdr>
              <w:tabs>
                <w:tab w:val="clear" w:pos="4153"/>
                <w:tab w:val="clear" w:pos="8306"/>
              </w:tabs>
              <w:adjustRightInd/>
              <w:spacing w:line="440" w:lineRule="exact"/>
              <w:textAlignment w:val="auto"/>
              <w:rPr>
                <w:rFonts w:ascii="宋体" w:hAnsi="宋体"/>
                <w:b/>
                <w:kern w:val="2"/>
                <w:szCs w:val="24"/>
              </w:rPr>
            </w:pPr>
            <w:r>
              <w:rPr>
                <w:rFonts w:hint="eastAsia" w:ascii="宋体" w:hAnsi="宋体"/>
                <w:b/>
                <w:kern w:val="2"/>
                <w:szCs w:val="24"/>
              </w:rPr>
              <w:t>10</w:t>
            </w:r>
          </w:p>
        </w:tc>
        <w:tc>
          <w:tcPr>
            <w:tcW w:w="1502" w:type="dxa"/>
            <w:vAlign w:val="center"/>
          </w:tcPr>
          <w:p w14:paraId="6D8F3F89">
            <w:pPr>
              <w:pStyle w:val="89"/>
              <w:pBdr>
                <w:bottom w:val="none" w:color="auto" w:sz="0" w:space="0"/>
              </w:pBdr>
              <w:tabs>
                <w:tab w:val="clear" w:pos="4153"/>
                <w:tab w:val="clear" w:pos="8306"/>
              </w:tabs>
              <w:adjustRightInd/>
              <w:spacing w:line="440" w:lineRule="exact"/>
              <w:textAlignment w:val="auto"/>
              <w:rPr>
                <w:rFonts w:ascii="宋体" w:hAnsi="宋体"/>
                <w:szCs w:val="24"/>
              </w:rPr>
            </w:pPr>
            <w:r>
              <w:rPr>
                <w:rFonts w:hint="eastAsia" w:ascii="宋体" w:hAnsi="宋体"/>
                <w:bCs/>
                <w:kern w:val="2"/>
                <w:szCs w:val="24"/>
                <w:lang w:val="en-US" w:eastAsia="zh-CN"/>
              </w:rPr>
              <w:t>代理</w:t>
            </w:r>
            <w:r>
              <w:rPr>
                <w:rFonts w:hint="eastAsia" w:ascii="宋体" w:hAnsi="宋体"/>
                <w:bCs/>
                <w:kern w:val="2"/>
                <w:szCs w:val="24"/>
              </w:rPr>
              <w:t>服务费</w:t>
            </w:r>
          </w:p>
        </w:tc>
        <w:tc>
          <w:tcPr>
            <w:tcW w:w="7308" w:type="dxa"/>
            <w:vAlign w:val="center"/>
          </w:tcPr>
          <w:p w14:paraId="4F420427">
            <w:pPr>
              <w:spacing w:line="500" w:lineRule="exact"/>
              <w:jc w:val="left"/>
              <w:rPr>
                <w:rFonts w:ascii="宋体" w:hAnsi="宋体" w:cs="宋体"/>
                <w:sz w:val="24"/>
              </w:rPr>
            </w:pPr>
            <w:r>
              <w:rPr>
                <w:rFonts w:hint="eastAsia" w:ascii="宋体" w:hAnsi="宋体" w:cs="宋体"/>
                <w:b/>
                <w:bCs/>
                <w:sz w:val="24"/>
              </w:rPr>
              <w:t>1、支付方</w:t>
            </w:r>
            <w:r>
              <w:rPr>
                <w:rFonts w:hint="eastAsia" w:ascii="宋体" w:hAnsi="宋体" w:cs="宋体"/>
                <w:sz w:val="24"/>
              </w:rPr>
              <w:t>：□采购人  ☑成交供应商</w:t>
            </w:r>
          </w:p>
          <w:p w14:paraId="1496259D">
            <w:pPr>
              <w:spacing w:line="500" w:lineRule="exact"/>
              <w:jc w:val="left"/>
            </w:pPr>
            <w:r>
              <w:rPr>
                <w:rFonts w:hint="eastAsia" w:ascii="宋体" w:hAnsi="宋体" w:cs="宋体"/>
                <w:b/>
                <w:bCs/>
                <w:sz w:val="24"/>
              </w:rPr>
              <w:t>2、收费标准：代理服务费固定2000元整，专家评审费据实收取。</w:t>
            </w:r>
          </w:p>
          <w:p w14:paraId="2D5532DD">
            <w:pPr>
              <w:spacing w:line="500" w:lineRule="exact"/>
              <w:jc w:val="left"/>
              <w:rPr>
                <w:rFonts w:ascii="宋体" w:hAnsi="宋体" w:cs="宋体"/>
                <w:sz w:val="24"/>
              </w:rPr>
            </w:pPr>
            <w:r>
              <w:rPr>
                <w:rFonts w:hint="eastAsia" w:ascii="宋体" w:hAnsi="宋体" w:cs="宋体"/>
                <w:b/>
                <w:bCs/>
                <w:sz w:val="24"/>
              </w:rPr>
              <w:t>3、收取方式：</w:t>
            </w:r>
            <w:r>
              <w:rPr>
                <w:rFonts w:hint="eastAsia" w:ascii="宋体" w:hAnsi="宋体" w:cs="宋体"/>
                <w:sz w:val="24"/>
              </w:rPr>
              <w:t>银行转账。</w:t>
            </w:r>
          </w:p>
          <w:p w14:paraId="2B4AB807">
            <w:pPr>
              <w:spacing w:line="500" w:lineRule="exact"/>
              <w:jc w:val="left"/>
              <w:rPr>
                <w:rFonts w:ascii="宋体" w:hAnsi="宋体" w:cs="宋体"/>
                <w:b/>
                <w:bCs/>
                <w:sz w:val="24"/>
              </w:rPr>
            </w:pPr>
            <w:r>
              <w:rPr>
                <w:rFonts w:hint="eastAsia" w:ascii="宋体" w:hAnsi="宋体" w:cs="宋体"/>
                <w:b/>
                <w:bCs/>
                <w:sz w:val="24"/>
              </w:rPr>
              <w:t>4、代理服务费缴纳账户：</w:t>
            </w:r>
          </w:p>
          <w:p w14:paraId="100AA548">
            <w:pPr>
              <w:spacing w:line="500" w:lineRule="exact"/>
              <w:jc w:val="left"/>
              <w:rPr>
                <w:rFonts w:ascii="宋体" w:hAnsi="宋体" w:cs="宋体"/>
                <w:sz w:val="24"/>
              </w:rPr>
            </w:pPr>
            <w:r>
              <w:rPr>
                <w:rFonts w:hint="eastAsia" w:ascii="宋体" w:hAnsi="宋体" w:cs="宋体"/>
                <w:sz w:val="24"/>
              </w:rPr>
              <w:t xml:space="preserve">户名：安徽同方工程咨询有限公司 </w:t>
            </w:r>
          </w:p>
          <w:p w14:paraId="4ADF8069">
            <w:pPr>
              <w:spacing w:line="500" w:lineRule="exact"/>
              <w:jc w:val="left"/>
              <w:rPr>
                <w:rFonts w:ascii="宋体" w:hAnsi="宋体" w:cs="宋体"/>
                <w:sz w:val="24"/>
              </w:rPr>
            </w:pPr>
            <w:r>
              <w:rPr>
                <w:rFonts w:hint="eastAsia" w:ascii="宋体" w:hAnsi="宋体" w:cs="宋体"/>
                <w:sz w:val="24"/>
              </w:rPr>
              <w:t xml:space="preserve">开户行：徽商银行六安解放路恒源支行 </w:t>
            </w:r>
          </w:p>
          <w:p w14:paraId="5C40E940">
            <w:pPr>
              <w:spacing w:line="500" w:lineRule="exact"/>
              <w:jc w:val="left"/>
              <w:rPr>
                <w:rFonts w:ascii="宋体" w:hAnsi="宋体" w:cs="宋体"/>
                <w:sz w:val="24"/>
              </w:rPr>
            </w:pPr>
            <w:r>
              <w:rPr>
                <w:rFonts w:hint="eastAsia" w:ascii="宋体" w:hAnsi="宋体" w:cs="宋体"/>
                <w:sz w:val="24"/>
              </w:rPr>
              <w:t xml:space="preserve">账号：000000602003900000243 </w:t>
            </w:r>
          </w:p>
          <w:p w14:paraId="5AC9E948">
            <w:pPr>
              <w:pStyle w:val="89"/>
              <w:pBdr>
                <w:bottom w:val="none" w:color="auto" w:sz="0" w:space="0"/>
              </w:pBdr>
              <w:tabs>
                <w:tab w:val="clear" w:pos="4153"/>
                <w:tab w:val="clear" w:pos="8306"/>
              </w:tabs>
              <w:adjustRightInd/>
              <w:spacing w:line="440" w:lineRule="exact"/>
              <w:jc w:val="left"/>
              <w:textAlignment w:val="auto"/>
              <w:rPr>
                <w:bCs/>
                <w:szCs w:val="24"/>
                <w:lang w:val="en-US"/>
              </w:rPr>
            </w:pPr>
            <w:r>
              <w:rPr>
                <w:rFonts w:hint="eastAsia" w:ascii="宋体" w:hAnsi="宋体" w:cs="宋体"/>
                <w:b/>
                <w:bCs/>
                <w:lang w:val="en-US"/>
              </w:rPr>
              <w:t>5、代理服务费须从成交供应商账户转出，并备注项目名称。</w:t>
            </w:r>
          </w:p>
        </w:tc>
      </w:tr>
      <w:tr w14:paraId="1A733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11" w:hRule="atLeast"/>
          <w:jc w:val="center"/>
        </w:trPr>
        <w:tc>
          <w:tcPr>
            <w:tcW w:w="804" w:type="dxa"/>
            <w:vAlign w:val="center"/>
          </w:tcPr>
          <w:p w14:paraId="416AE2E7">
            <w:pPr>
              <w:pStyle w:val="89"/>
              <w:pBdr>
                <w:bottom w:val="none" w:color="auto" w:sz="0" w:space="0"/>
              </w:pBdr>
              <w:tabs>
                <w:tab w:val="clear" w:pos="4153"/>
                <w:tab w:val="clear" w:pos="8306"/>
              </w:tabs>
              <w:adjustRightInd/>
              <w:spacing w:line="440" w:lineRule="exact"/>
              <w:textAlignment w:val="auto"/>
              <w:rPr>
                <w:rFonts w:ascii="宋体" w:hAnsi="宋体"/>
                <w:b/>
                <w:kern w:val="2"/>
                <w:szCs w:val="24"/>
              </w:rPr>
            </w:pPr>
            <w:r>
              <w:rPr>
                <w:rFonts w:hint="eastAsia" w:ascii="宋体" w:hAnsi="宋体"/>
                <w:b/>
                <w:kern w:val="2"/>
                <w:szCs w:val="24"/>
                <w:lang w:val="en-US"/>
              </w:rPr>
              <w:t>11</w:t>
            </w:r>
          </w:p>
        </w:tc>
        <w:tc>
          <w:tcPr>
            <w:tcW w:w="1502" w:type="dxa"/>
            <w:vAlign w:val="center"/>
          </w:tcPr>
          <w:p w14:paraId="250FD821">
            <w:pPr>
              <w:pStyle w:val="89"/>
              <w:pBdr>
                <w:bottom w:val="none" w:color="auto" w:sz="0" w:space="0"/>
              </w:pBdr>
              <w:tabs>
                <w:tab w:val="clear" w:pos="4153"/>
                <w:tab w:val="clear" w:pos="8306"/>
              </w:tabs>
              <w:adjustRightInd/>
              <w:spacing w:line="440" w:lineRule="exact"/>
              <w:textAlignment w:val="auto"/>
              <w:rPr>
                <w:rFonts w:ascii="宋体" w:hAnsi="宋体"/>
                <w:bCs/>
                <w:kern w:val="2"/>
                <w:szCs w:val="24"/>
              </w:rPr>
            </w:pPr>
            <w:r>
              <w:rPr>
                <w:rFonts w:hint="eastAsia" w:ascii="宋体" w:hAnsi="宋体"/>
                <w:bCs/>
                <w:kern w:val="2"/>
                <w:szCs w:val="24"/>
              </w:rPr>
              <w:t>履约保证金</w:t>
            </w:r>
          </w:p>
        </w:tc>
        <w:tc>
          <w:tcPr>
            <w:tcW w:w="7308" w:type="dxa"/>
            <w:vAlign w:val="center"/>
          </w:tcPr>
          <w:p w14:paraId="534A2CBF">
            <w:pPr>
              <w:pStyle w:val="35"/>
              <w:ind w:firstLine="0"/>
              <w:rPr>
                <w:rFonts w:hint="default" w:eastAsia="宋体"/>
                <w:lang w:val="en-US" w:eastAsia="zh-CN"/>
              </w:rPr>
            </w:pPr>
            <w:r>
              <w:rPr>
                <w:rFonts w:hint="eastAsia"/>
                <w:lang w:val="en-US" w:eastAsia="zh-CN"/>
              </w:rPr>
              <w:t>本项目无需提供</w:t>
            </w:r>
          </w:p>
        </w:tc>
      </w:tr>
      <w:tr w14:paraId="0320C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68" w:hRule="atLeast"/>
          <w:jc w:val="center"/>
        </w:trPr>
        <w:tc>
          <w:tcPr>
            <w:tcW w:w="804" w:type="dxa"/>
            <w:vAlign w:val="center"/>
          </w:tcPr>
          <w:p w14:paraId="66208A7E">
            <w:pPr>
              <w:pStyle w:val="89"/>
              <w:pBdr>
                <w:bottom w:val="none" w:color="auto" w:sz="0" w:space="0"/>
              </w:pBdr>
              <w:tabs>
                <w:tab w:val="clear" w:pos="4153"/>
                <w:tab w:val="clear" w:pos="8306"/>
              </w:tabs>
              <w:adjustRightInd/>
              <w:spacing w:line="440" w:lineRule="exact"/>
              <w:textAlignment w:val="auto"/>
              <w:rPr>
                <w:rFonts w:ascii="宋体" w:hAnsi="宋体"/>
                <w:b/>
                <w:kern w:val="2"/>
                <w:szCs w:val="24"/>
              </w:rPr>
            </w:pPr>
            <w:r>
              <w:rPr>
                <w:rFonts w:hint="eastAsia" w:ascii="宋体" w:hAnsi="宋体"/>
                <w:b/>
                <w:kern w:val="2"/>
                <w:szCs w:val="24"/>
              </w:rPr>
              <w:t>12</w:t>
            </w:r>
          </w:p>
        </w:tc>
        <w:tc>
          <w:tcPr>
            <w:tcW w:w="1502" w:type="dxa"/>
            <w:vAlign w:val="center"/>
          </w:tcPr>
          <w:p w14:paraId="04FFF5F4">
            <w:pPr>
              <w:pStyle w:val="89"/>
              <w:pBdr>
                <w:bottom w:val="none" w:color="auto" w:sz="0" w:space="0"/>
              </w:pBdr>
              <w:tabs>
                <w:tab w:val="clear" w:pos="4153"/>
                <w:tab w:val="clear" w:pos="8306"/>
              </w:tabs>
              <w:adjustRightInd/>
              <w:spacing w:line="440" w:lineRule="exact"/>
              <w:textAlignment w:val="auto"/>
              <w:rPr>
                <w:rFonts w:ascii="宋体" w:hAnsi="宋体"/>
                <w:bCs/>
                <w:kern w:val="2"/>
                <w:szCs w:val="24"/>
              </w:rPr>
            </w:pPr>
            <w:r>
              <w:rPr>
                <w:rFonts w:hint="eastAsia" w:ascii="宋体" w:hAnsi="宋体"/>
                <w:bCs/>
                <w:kern w:val="2"/>
                <w:szCs w:val="24"/>
              </w:rPr>
              <w:t>勘察及对接</w:t>
            </w:r>
          </w:p>
        </w:tc>
        <w:tc>
          <w:tcPr>
            <w:tcW w:w="7308" w:type="dxa"/>
            <w:vAlign w:val="center"/>
          </w:tcPr>
          <w:p w14:paraId="536085FE">
            <w:pPr>
              <w:pStyle w:val="89"/>
              <w:pBdr>
                <w:bottom w:val="none" w:color="auto" w:sz="0" w:space="0"/>
              </w:pBdr>
              <w:tabs>
                <w:tab w:val="clear" w:pos="4153"/>
                <w:tab w:val="clear" w:pos="8306"/>
              </w:tabs>
              <w:adjustRightInd/>
              <w:spacing w:line="440" w:lineRule="exact"/>
              <w:jc w:val="both"/>
              <w:textAlignment w:val="auto"/>
              <w:rPr>
                <w:rFonts w:ascii="宋体" w:hAnsi="宋体"/>
                <w:bCs/>
                <w:kern w:val="2"/>
                <w:szCs w:val="24"/>
              </w:rPr>
            </w:pPr>
            <w:r>
              <w:rPr>
                <w:rFonts w:hint="eastAsia" w:ascii="宋体" w:hAnsi="宋体" w:cs="宋体"/>
                <w:bCs/>
                <w:kern w:val="2"/>
                <w:szCs w:val="24"/>
              </w:rPr>
              <w:t>请各供应商联系采购单位自行勘踏，采购人免费提供项目实施过程中各项对接协调服务。</w:t>
            </w:r>
          </w:p>
        </w:tc>
      </w:tr>
      <w:tr w14:paraId="7104B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39" w:hRule="atLeast"/>
          <w:jc w:val="center"/>
        </w:trPr>
        <w:tc>
          <w:tcPr>
            <w:tcW w:w="804" w:type="dxa"/>
            <w:vAlign w:val="center"/>
          </w:tcPr>
          <w:p w14:paraId="7C9E89ED">
            <w:pPr>
              <w:pStyle w:val="89"/>
              <w:pBdr>
                <w:bottom w:val="none" w:color="auto" w:sz="0" w:space="0"/>
              </w:pBdr>
              <w:tabs>
                <w:tab w:val="clear" w:pos="4153"/>
                <w:tab w:val="clear" w:pos="8306"/>
              </w:tabs>
              <w:adjustRightInd/>
              <w:spacing w:line="440" w:lineRule="exact"/>
              <w:textAlignment w:val="auto"/>
              <w:rPr>
                <w:rFonts w:ascii="宋体" w:hAnsi="宋体"/>
                <w:b/>
                <w:kern w:val="2"/>
                <w:szCs w:val="24"/>
              </w:rPr>
            </w:pPr>
            <w:r>
              <w:rPr>
                <w:rFonts w:hint="eastAsia" w:ascii="宋体" w:hAnsi="宋体"/>
                <w:b/>
                <w:kern w:val="2"/>
                <w:szCs w:val="24"/>
              </w:rPr>
              <w:t>13</w:t>
            </w:r>
          </w:p>
        </w:tc>
        <w:tc>
          <w:tcPr>
            <w:tcW w:w="1502" w:type="dxa"/>
            <w:vAlign w:val="center"/>
          </w:tcPr>
          <w:p w14:paraId="7BB7B540">
            <w:pPr>
              <w:pStyle w:val="89"/>
              <w:pBdr>
                <w:bottom w:val="none" w:color="auto" w:sz="0" w:space="0"/>
              </w:pBdr>
              <w:tabs>
                <w:tab w:val="clear" w:pos="4153"/>
                <w:tab w:val="clear" w:pos="8306"/>
              </w:tabs>
              <w:adjustRightInd/>
              <w:spacing w:line="440" w:lineRule="exact"/>
              <w:textAlignment w:val="auto"/>
              <w:rPr>
                <w:rFonts w:ascii="宋体" w:hAnsi="宋体"/>
                <w:bCs/>
                <w:kern w:val="2"/>
                <w:szCs w:val="24"/>
              </w:rPr>
            </w:pPr>
            <w:r>
              <w:rPr>
                <w:rFonts w:hint="eastAsia" w:ascii="宋体" w:hAnsi="宋体"/>
                <w:bCs/>
                <w:kern w:val="2"/>
                <w:szCs w:val="24"/>
              </w:rPr>
              <w:t>提问与回复</w:t>
            </w:r>
          </w:p>
        </w:tc>
        <w:tc>
          <w:tcPr>
            <w:tcW w:w="7308" w:type="dxa"/>
            <w:vAlign w:val="center"/>
          </w:tcPr>
          <w:p w14:paraId="2826EBBD">
            <w:pPr>
              <w:pStyle w:val="89"/>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供应商若对</w:t>
            </w:r>
            <w:r>
              <w:rPr>
                <w:rFonts w:hint="eastAsia" w:ascii="宋体" w:hAnsi="宋体"/>
                <w:bCs/>
                <w:kern w:val="2"/>
                <w:szCs w:val="24"/>
                <w:lang w:val="en-US" w:eastAsia="zh-CN"/>
              </w:rPr>
              <w:t>谈判</w:t>
            </w:r>
            <w:r>
              <w:rPr>
                <w:rFonts w:hint="eastAsia" w:ascii="宋体" w:hAnsi="宋体"/>
                <w:bCs/>
                <w:kern w:val="2"/>
                <w:szCs w:val="24"/>
              </w:rPr>
              <w:t>文件有关内容存在理解障碍，或认为</w:t>
            </w:r>
            <w:r>
              <w:rPr>
                <w:rFonts w:hint="eastAsia" w:ascii="宋体" w:hAnsi="宋体"/>
                <w:bCs/>
                <w:kern w:val="2"/>
                <w:szCs w:val="24"/>
                <w:lang w:val="en-US" w:eastAsia="zh-CN"/>
              </w:rPr>
              <w:t>谈判</w:t>
            </w:r>
            <w:r>
              <w:rPr>
                <w:rFonts w:hint="eastAsia" w:ascii="宋体" w:hAnsi="宋体"/>
                <w:bCs/>
                <w:kern w:val="2"/>
                <w:szCs w:val="24"/>
              </w:rPr>
              <w:t>文件表述有模糊不清之处，可通过</w:t>
            </w:r>
            <w:r>
              <w:rPr>
                <w:rFonts w:hint="eastAsia" w:ascii="宋体" w:hAnsi="宋体"/>
                <w:bCs/>
                <w:kern w:val="2"/>
                <w:szCs w:val="24"/>
                <w:lang w:val="en-US"/>
              </w:rPr>
              <w:t>电话</w:t>
            </w:r>
            <w:r>
              <w:rPr>
                <w:rFonts w:hint="eastAsia" w:ascii="宋体" w:hAnsi="宋体"/>
                <w:bCs/>
                <w:kern w:val="2"/>
                <w:szCs w:val="24"/>
              </w:rPr>
              <w:t>向采购人（采购代理机构）在线提出，采购人（采购代理机构）收到供应商提问后将及时通过</w:t>
            </w:r>
            <w:r>
              <w:rPr>
                <w:rFonts w:hint="eastAsia" w:ascii="宋体" w:hAnsi="宋体"/>
                <w:bCs/>
                <w:kern w:val="2"/>
                <w:szCs w:val="24"/>
                <w:lang w:val="en-US"/>
              </w:rPr>
              <w:t>电话</w:t>
            </w:r>
            <w:r>
              <w:rPr>
                <w:rFonts w:hint="eastAsia" w:ascii="宋体" w:hAnsi="宋体"/>
                <w:bCs/>
                <w:kern w:val="2"/>
                <w:szCs w:val="24"/>
              </w:rPr>
              <w:t>回复。该渠道仅接受关于项目的一般性疑问</w:t>
            </w:r>
            <w:r>
              <w:rPr>
                <w:rFonts w:hint="eastAsia" w:ascii="宋体" w:hAnsi="宋体"/>
                <w:b/>
                <w:kern w:val="2"/>
                <w:szCs w:val="24"/>
              </w:rPr>
              <w:t>（非质疑）</w:t>
            </w:r>
            <w:r>
              <w:rPr>
                <w:rFonts w:hint="eastAsia" w:ascii="宋体" w:hAnsi="宋体"/>
                <w:bCs/>
                <w:kern w:val="2"/>
                <w:szCs w:val="24"/>
              </w:rPr>
              <w:t>，供应商提问时应当隐藏自身信息，直接提出针对项目的相关疑问即可。</w:t>
            </w:r>
          </w:p>
        </w:tc>
      </w:tr>
      <w:tr w14:paraId="117FB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39" w:hRule="atLeast"/>
          <w:jc w:val="center"/>
        </w:trPr>
        <w:tc>
          <w:tcPr>
            <w:tcW w:w="804" w:type="dxa"/>
            <w:vAlign w:val="center"/>
          </w:tcPr>
          <w:p w14:paraId="009E398B">
            <w:pPr>
              <w:pStyle w:val="89"/>
              <w:pBdr>
                <w:bottom w:val="none" w:color="auto" w:sz="0" w:space="0"/>
              </w:pBdr>
              <w:tabs>
                <w:tab w:val="clear" w:pos="4153"/>
                <w:tab w:val="clear" w:pos="8306"/>
              </w:tabs>
              <w:adjustRightInd/>
              <w:spacing w:line="440" w:lineRule="exact"/>
              <w:textAlignment w:val="auto"/>
              <w:rPr>
                <w:rFonts w:ascii="宋体" w:hAnsi="宋体"/>
                <w:b/>
                <w:kern w:val="2"/>
                <w:szCs w:val="24"/>
              </w:rPr>
            </w:pPr>
            <w:r>
              <w:rPr>
                <w:rFonts w:hint="eastAsia" w:ascii="宋体" w:hAnsi="宋体"/>
                <w:b/>
                <w:kern w:val="2"/>
                <w:szCs w:val="24"/>
              </w:rPr>
              <w:t>14</w:t>
            </w:r>
          </w:p>
        </w:tc>
        <w:tc>
          <w:tcPr>
            <w:tcW w:w="1502" w:type="dxa"/>
            <w:vAlign w:val="center"/>
          </w:tcPr>
          <w:p w14:paraId="63BD027C">
            <w:pPr>
              <w:pStyle w:val="89"/>
              <w:pBdr>
                <w:bottom w:val="none" w:color="auto" w:sz="0" w:space="0"/>
              </w:pBdr>
              <w:tabs>
                <w:tab w:val="clear" w:pos="4153"/>
                <w:tab w:val="clear" w:pos="8306"/>
              </w:tabs>
              <w:adjustRightInd/>
              <w:spacing w:line="440" w:lineRule="exact"/>
              <w:textAlignment w:val="auto"/>
              <w:rPr>
                <w:rFonts w:ascii="宋体" w:hAnsi="宋体"/>
                <w:bCs/>
                <w:kern w:val="2"/>
                <w:szCs w:val="24"/>
              </w:rPr>
            </w:pPr>
            <w:r>
              <w:rPr>
                <w:rFonts w:hint="eastAsia" w:ascii="宋体" w:hAnsi="宋体"/>
                <w:bCs/>
                <w:kern w:val="2"/>
                <w:szCs w:val="24"/>
              </w:rPr>
              <w:t>质疑与答疑</w:t>
            </w:r>
          </w:p>
        </w:tc>
        <w:tc>
          <w:tcPr>
            <w:tcW w:w="7308" w:type="dxa"/>
            <w:vAlign w:val="center"/>
          </w:tcPr>
          <w:p w14:paraId="7470ABBC">
            <w:pPr>
              <w:pStyle w:val="89"/>
              <w:numPr>
                <w:ilvl w:val="0"/>
                <w:numId w:val="2"/>
              </w:numPr>
              <w:pBdr>
                <w:bottom w:val="none" w:color="auto" w:sz="0" w:space="0"/>
              </w:pBdr>
              <w:tabs>
                <w:tab w:val="clear" w:pos="4153"/>
                <w:tab w:val="clear" w:pos="8306"/>
              </w:tabs>
              <w:adjustRightInd/>
              <w:spacing w:line="360" w:lineRule="auto"/>
              <w:jc w:val="left"/>
              <w:textAlignment w:val="auto"/>
              <w:rPr>
                <w:rFonts w:ascii="宋体" w:hAnsi="宋体"/>
                <w:bCs/>
                <w:kern w:val="2"/>
                <w:szCs w:val="24"/>
              </w:rPr>
            </w:pPr>
            <w:r>
              <w:rPr>
                <w:rFonts w:hint="eastAsia" w:ascii="宋体" w:hAnsi="宋体"/>
                <w:bCs/>
                <w:kern w:val="2"/>
                <w:szCs w:val="24"/>
              </w:rPr>
              <w:t>供应商若对</w:t>
            </w:r>
            <w:r>
              <w:rPr>
                <w:rFonts w:hint="eastAsia" w:ascii="宋体" w:hAnsi="宋体"/>
                <w:bCs/>
                <w:kern w:val="2"/>
                <w:szCs w:val="24"/>
                <w:lang w:eastAsia="zh-CN"/>
              </w:rPr>
              <w:t>谈判</w:t>
            </w:r>
            <w:r>
              <w:rPr>
                <w:rFonts w:hint="eastAsia" w:ascii="宋体" w:hAnsi="宋体"/>
                <w:bCs/>
                <w:kern w:val="2"/>
                <w:szCs w:val="24"/>
              </w:rPr>
              <w:t>文件有关内容存在质疑，可在</w:t>
            </w:r>
            <w:r>
              <w:rPr>
                <w:rFonts w:hint="eastAsia" w:ascii="宋体" w:hAnsi="宋体"/>
                <w:bCs/>
                <w:kern w:val="2"/>
                <w:szCs w:val="24"/>
                <w:lang w:val="en-US"/>
              </w:rPr>
              <w:t>法定质疑时限内</w:t>
            </w:r>
            <w:r>
              <w:rPr>
                <w:rFonts w:hint="eastAsia" w:ascii="宋体" w:hAnsi="宋体"/>
                <w:bCs/>
                <w:kern w:val="2"/>
                <w:szCs w:val="24"/>
              </w:rPr>
              <w:t>通过</w:t>
            </w:r>
            <w:r>
              <w:rPr>
                <w:rFonts w:hint="eastAsia" w:ascii="宋体" w:hAnsi="宋体"/>
                <w:bCs/>
                <w:kern w:val="2"/>
                <w:szCs w:val="24"/>
                <w:lang w:val="en-US"/>
              </w:rPr>
              <w:t>以书面形式在工作时间向采购人、采购代理机构提出质疑，</w:t>
            </w:r>
            <w:r>
              <w:rPr>
                <w:rFonts w:hint="eastAsia" w:ascii="宋体" w:hAnsi="宋体"/>
                <w:bCs/>
                <w:kern w:val="2"/>
                <w:szCs w:val="24"/>
              </w:rPr>
              <w:t>质疑文件须按《政府采购质疑和投诉办法》（财政部令第94号）规定的要求制作，质疑文件不可匿名，须以附件形式加盖质疑人</w:t>
            </w:r>
            <w:r>
              <w:rPr>
                <w:rFonts w:hint="eastAsia" w:ascii="宋体" w:hAnsi="宋体"/>
                <w:bCs/>
                <w:kern w:val="2"/>
                <w:szCs w:val="24"/>
                <w:lang w:val="en-US"/>
              </w:rPr>
              <w:t>公章</w:t>
            </w:r>
            <w:r>
              <w:rPr>
                <w:rFonts w:hint="eastAsia" w:ascii="宋体" w:hAnsi="宋体"/>
                <w:bCs/>
                <w:kern w:val="2"/>
                <w:szCs w:val="24"/>
              </w:rPr>
              <w:t>后</w:t>
            </w:r>
            <w:r>
              <w:rPr>
                <w:rFonts w:hint="eastAsia" w:ascii="宋体" w:hAnsi="宋体"/>
                <w:bCs/>
                <w:kern w:val="2"/>
                <w:szCs w:val="24"/>
                <w:lang w:val="en-US"/>
              </w:rPr>
              <w:t>邮寄递交给采购代理机构</w:t>
            </w:r>
            <w:r>
              <w:rPr>
                <w:rFonts w:hint="eastAsia" w:ascii="宋体" w:hAnsi="宋体"/>
                <w:bCs/>
                <w:kern w:val="2"/>
                <w:szCs w:val="24"/>
              </w:rPr>
              <w:t>。</w:t>
            </w:r>
          </w:p>
          <w:p w14:paraId="2D7B9BD0">
            <w:pPr>
              <w:pStyle w:val="89"/>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lang w:val="en-US" w:eastAsia="zh-CN"/>
              </w:rPr>
              <w:t>2</w:t>
            </w:r>
            <w:r>
              <w:rPr>
                <w:rFonts w:hint="eastAsia" w:ascii="宋体" w:hAnsi="宋体"/>
                <w:bCs/>
                <w:kern w:val="2"/>
                <w:szCs w:val="24"/>
              </w:rPr>
              <w:t>、请各潜在供应商在响应截止时间前</w:t>
            </w:r>
            <w:r>
              <w:rPr>
                <w:rFonts w:hint="eastAsia" w:ascii="宋体" w:hAnsi="宋体"/>
                <w:bCs/>
                <w:kern w:val="2"/>
                <w:szCs w:val="24"/>
                <w:lang w:val="en-US"/>
              </w:rPr>
              <w:t>，</w:t>
            </w:r>
            <w:r>
              <w:rPr>
                <w:rFonts w:hint="eastAsia" w:ascii="宋体" w:hAnsi="宋体"/>
                <w:bCs/>
                <w:kern w:val="2"/>
                <w:szCs w:val="24"/>
              </w:rPr>
              <w:t>务必登录</w:t>
            </w:r>
            <w:r>
              <w:rPr>
                <w:rFonts w:hint="eastAsia" w:ascii="宋体" w:hAnsi="宋体"/>
                <w:bCs/>
                <w:kern w:val="2"/>
                <w:szCs w:val="24"/>
                <w:lang w:val="en-US"/>
              </w:rPr>
              <w:t>“</w:t>
            </w:r>
            <w:r>
              <w:rPr>
                <w:rFonts w:hint="eastAsia" w:ascii="宋体" w:hAnsi="宋体"/>
                <w:bCs/>
                <w:kern w:val="2"/>
                <w:szCs w:val="24"/>
              </w:rPr>
              <w:t>六安市叶集区人民医院</w:t>
            </w:r>
            <w:r>
              <w:rPr>
                <w:rFonts w:hint="eastAsia" w:ascii="宋体" w:hAnsi="宋体"/>
                <w:bCs/>
                <w:kern w:val="2"/>
                <w:szCs w:val="24"/>
                <w:lang w:val="en-US"/>
              </w:rPr>
              <w:t>（</w:t>
            </w:r>
            <w:r>
              <w:rPr>
                <w:rFonts w:hint="eastAsia" w:ascii="宋体" w:hAnsi="宋体"/>
                <w:bCs/>
                <w:kern w:val="2"/>
                <w:szCs w:val="24"/>
                <w:lang w:eastAsia="zh-CN"/>
              </w:rPr>
              <w:t>六安市叶集区人民医院（市六院）</w:t>
            </w:r>
            <w:r>
              <w:rPr>
                <w:rFonts w:hint="eastAsia" w:ascii="宋体" w:hAnsi="宋体"/>
                <w:bCs/>
                <w:kern w:val="2"/>
                <w:szCs w:val="24"/>
                <w:lang w:val="en-US"/>
              </w:rPr>
              <w:t>）</w:t>
            </w:r>
            <w:r>
              <w:rPr>
                <w:rFonts w:hint="eastAsia" w:ascii="宋体" w:hAnsi="宋体"/>
                <w:bCs/>
                <w:kern w:val="2"/>
                <w:szCs w:val="24"/>
              </w:rPr>
              <w:t>官网</w:t>
            </w:r>
            <w:r>
              <w:rPr>
                <w:rFonts w:hint="eastAsia" w:ascii="宋体" w:hAnsi="宋体"/>
                <w:bCs/>
                <w:kern w:val="2"/>
                <w:szCs w:val="24"/>
                <w:lang w:val="en-US"/>
              </w:rPr>
              <w:t>（http://www.lasdlrmyy.cn/）”，</w:t>
            </w:r>
            <w:r>
              <w:rPr>
                <w:rFonts w:hint="eastAsia" w:ascii="宋体" w:hAnsi="宋体"/>
                <w:bCs/>
                <w:kern w:val="2"/>
                <w:szCs w:val="24"/>
              </w:rPr>
              <w:t>查看是否发布有关项目更正公告</w:t>
            </w:r>
            <w:r>
              <w:rPr>
                <w:rFonts w:hint="eastAsia" w:ascii="宋体" w:hAnsi="宋体"/>
                <w:bCs/>
                <w:kern w:val="2"/>
                <w:szCs w:val="24"/>
                <w:lang w:val="en-US"/>
              </w:rPr>
              <w:t>及澄清</w:t>
            </w:r>
            <w:r>
              <w:rPr>
                <w:rFonts w:hint="eastAsia" w:ascii="宋体" w:hAnsi="宋体"/>
                <w:bCs/>
                <w:kern w:val="2"/>
                <w:szCs w:val="24"/>
              </w:rPr>
              <w:t>。更正公告及澄清为</w:t>
            </w:r>
            <w:r>
              <w:rPr>
                <w:rFonts w:hint="eastAsia" w:ascii="宋体" w:hAnsi="宋体"/>
                <w:bCs/>
                <w:kern w:val="2"/>
                <w:szCs w:val="24"/>
                <w:lang w:eastAsia="zh-CN"/>
              </w:rPr>
              <w:t>谈判</w:t>
            </w:r>
            <w:r>
              <w:rPr>
                <w:rFonts w:hint="eastAsia" w:ascii="宋体" w:hAnsi="宋体"/>
                <w:bCs/>
                <w:kern w:val="2"/>
                <w:szCs w:val="24"/>
              </w:rPr>
              <w:t>文件的有效组成部分，一经发布即为视同已通知所有潜在供应商，若因未及时关注而造成的一切后果，由供应商自行承担。</w:t>
            </w:r>
          </w:p>
        </w:tc>
      </w:tr>
      <w:tr w14:paraId="10BFA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2E4DD478">
            <w:pPr>
              <w:pStyle w:val="89"/>
              <w:pBdr>
                <w:bottom w:val="none" w:color="auto" w:sz="0" w:space="0"/>
              </w:pBdr>
              <w:tabs>
                <w:tab w:val="clear" w:pos="4153"/>
                <w:tab w:val="clear" w:pos="8306"/>
              </w:tabs>
              <w:adjustRightInd/>
              <w:spacing w:line="440" w:lineRule="exact"/>
              <w:textAlignment w:val="auto"/>
              <w:rPr>
                <w:rFonts w:ascii="宋体" w:hAnsi="宋体"/>
                <w:b/>
                <w:kern w:val="2"/>
                <w:szCs w:val="24"/>
              </w:rPr>
            </w:pPr>
            <w:r>
              <w:rPr>
                <w:rFonts w:hint="eastAsia" w:ascii="宋体" w:hAnsi="宋体"/>
                <w:b/>
                <w:kern w:val="2"/>
                <w:szCs w:val="24"/>
              </w:rPr>
              <w:t>15</w:t>
            </w:r>
          </w:p>
        </w:tc>
        <w:tc>
          <w:tcPr>
            <w:tcW w:w="1502" w:type="dxa"/>
            <w:vAlign w:val="center"/>
          </w:tcPr>
          <w:p w14:paraId="57A54A34">
            <w:pPr>
              <w:pStyle w:val="89"/>
              <w:pBdr>
                <w:bottom w:val="none" w:color="auto" w:sz="0" w:space="0"/>
              </w:pBdr>
              <w:tabs>
                <w:tab w:val="clear" w:pos="4153"/>
                <w:tab w:val="clear" w:pos="8306"/>
              </w:tabs>
              <w:adjustRightInd/>
              <w:spacing w:line="440" w:lineRule="exact"/>
              <w:textAlignment w:val="auto"/>
              <w:rPr>
                <w:rFonts w:ascii="宋体" w:hAnsi="宋体"/>
                <w:bCs/>
                <w:kern w:val="2"/>
                <w:szCs w:val="24"/>
              </w:rPr>
            </w:pPr>
            <w:r>
              <w:rPr>
                <w:rFonts w:hint="eastAsia" w:ascii="宋体" w:hAnsi="宋体"/>
                <w:bCs/>
                <w:kern w:val="2"/>
                <w:szCs w:val="24"/>
              </w:rPr>
              <w:t>响应文件份数及要求</w:t>
            </w:r>
          </w:p>
        </w:tc>
        <w:tc>
          <w:tcPr>
            <w:tcW w:w="7308" w:type="dxa"/>
            <w:vAlign w:val="center"/>
          </w:tcPr>
          <w:p w14:paraId="0772DE54">
            <w:pPr>
              <w:pStyle w:val="89"/>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lang w:val="en-US"/>
              </w:rPr>
              <w:t>共3份（</w:t>
            </w:r>
            <w:r>
              <w:rPr>
                <w:rFonts w:hint="eastAsia" w:ascii="宋体" w:hAnsi="宋体"/>
                <w:bCs/>
                <w:kern w:val="2"/>
                <w:szCs w:val="24"/>
              </w:rPr>
              <w:t>正本1份、副本</w:t>
            </w:r>
            <w:r>
              <w:rPr>
                <w:rFonts w:hint="eastAsia" w:ascii="宋体" w:hAnsi="宋体"/>
                <w:bCs/>
                <w:kern w:val="2"/>
                <w:szCs w:val="24"/>
                <w:lang w:val="en-US"/>
              </w:rPr>
              <w:t>2</w:t>
            </w:r>
            <w:r>
              <w:rPr>
                <w:rFonts w:hint="eastAsia" w:ascii="宋体" w:hAnsi="宋体"/>
                <w:bCs/>
                <w:kern w:val="2"/>
                <w:szCs w:val="24"/>
              </w:rPr>
              <w:t>份）；胶装成册、密封</w:t>
            </w:r>
            <w:r>
              <w:rPr>
                <w:rFonts w:hint="eastAsia" w:ascii="宋体" w:hAnsi="宋体"/>
                <w:bCs/>
                <w:kern w:val="2"/>
                <w:szCs w:val="24"/>
                <w:lang w:val="en-US"/>
              </w:rPr>
              <w:t>递交</w:t>
            </w:r>
            <w:r>
              <w:rPr>
                <w:rFonts w:hint="eastAsia" w:ascii="宋体" w:hAnsi="宋体"/>
                <w:bCs/>
                <w:kern w:val="2"/>
                <w:szCs w:val="24"/>
              </w:rPr>
              <w:t>。</w:t>
            </w:r>
          </w:p>
        </w:tc>
      </w:tr>
      <w:tr w14:paraId="1AB1C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5079FDFF">
            <w:pPr>
              <w:pStyle w:val="89"/>
              <w:pBdr>
                <w:bottom w:val="none" w:color="auto" w:sz="0" w:space="0"/>
              </w:pBdr>
              <w:tabs>
                <w:tab w:val="clear" w:pos="4153"/>
                <w:tab w:val="clear" w:pos="8306"/>
              </w:tabs>
              <w:adjustRightInd/>
              <w:spacing w:line="440" w:lineRule="exact"/>
              <w:textAlignment w:val="auto"/>
              <w:rPr>
                <w:rFonts w:ascii="宋体" w:hAnsi="宋体"/>
                <w:b/>
                <w:kern w:val="2"/>
                <w:szCs w:val="24"/>
              </w:rPr>
            </w:pPr>
            <w:r>
              <w:rPr>
                <w:rFonts w:hint="eastAsia" w:ascii="宋体" w:hAnsi="宋体"/>
                <w:b/>
                <w:kern w:val="2"/>
                <w:szCs w:val="24"/>
              </w:rPr>
              <w:t>16</w:t>
            </w:r>
          </w:p>
        </w:tc>
        <w:tc>
          <w:tcPr>
            <w:tcW w:w="1502" w:type="dxa"/>
            <w:vAlign w:val="center"/>
          </w:tcPr>
          <w:p w14:paraId="16041505">
            <w:pPr>
              <w:pStyle w:val="89"/>
              <w:pBdr>
                <w:bottom w:val="none" w:color="auto" w:sz="0" w:space="0"/>
              </w:pBdr>
              <w:tabs>
                <w:tab w:val="clear" w:pos="4153"/>
                <w:tab w:val="clear" w:pos="8306"/>
              </w:tabs>
              <w:adjustRightInd/>
              <w:spacing w:line="440" w:lineRule="exact"/>
              <w:textAlignment w:val="auto"/>
              <w:rPr>
                <w:rFonts w:ascii="宋体" w:hAnsi="宋体"/>
                <w:bCs/>
                <w:kern w:val="2"/>
                <w:szCs w:val="24"/>
              </w:rPr>
            </w:pPr>
            <w:r>
              <w:rPr>
                <w:rFonts w:hint="eastAsia" w:ascii="宋体" w:hAnsi="宋体"/>
                <w:bCs/>
                <w:kern w:val="2"/>
                <w:szCs w:val="24"/>
              </w:rPr>
              <w:t>递交响应文件注意事项</w:t>
            </w:r>
          </w:p>
        </w:tc>
        <w:tc>
          <w:tcPr>
            <w:tcW w:w="7308" w:type="dxa"/>
            <w:vAlign w:val="center"/>
          </w:tcPr>
          <w:p w14:paraId="338E0072">
            <w:pPr>
              <w:pStyle w:val="89"/>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响应文件必须在响应文件递交及开启时间截止前在</w:t>
            </w:r>
            <w:r>
              <w:rPr>
                <w:rFonts w:hint="eastAsia" w:ascii="宋体" w:hAnsi="宋体"/>
                <w:bCs/>
                <w:kern w:val="2"/>
                <w:szCs w:val="24"/>
                <w:lang w:val="en-US"/>
              </w:rPr>
              <w:t>采购</w:t>
            </w:r>
            <w:r>
              <w:rPr>
                <w:rFonts w:hint="eastAsia" w:ascii="宋体" w:hAnsi="宋体"/>
                <w:bCs/>
                <w:kern w:val="2"/>
                <w:szCs w:val="24"/>
              </w:rPr>
              <w:t>公告中明确的递交地点现场递交，否则不予接收。</w:t>
            </w:r>
          </w:p>
        </w:tc>
      </w:tr>
      <w:tr w14:paraId="755FE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746" w:hRule="atLeast"/>
          <w:jc w:val="center"/>
        </w:trPr>
        <w:tc>
          <w:tcPr>
            <w:tcW w:w="804" w:type="dxa"/>
            <w:vAlign w:val="center"/>
          </w:tcPr>
          <w:p w14:paraId="414F32EF">
            <w:pPr>
              <w:pStyle w:val="89"/>
              <w:pBdr>
                <w:bottom w:val="none" w:color="auto" w:sz="0" w:space="0"/>
              </w:pBdr>
              <w:tabs>
                <w:tab w:val="clear" w:pos="4153"/>
                <w:tab w:val="clear" w:pos="8306"/>
              </w:tabs>
              <w:adjustRightInd/>
              <w:spacing w:line="440" w:lineRule="exact"/>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17</w:t>
            </w:r>
          </w:p>
        </w:tc>
        <w:tc>
          <w:tcPr>
            <w:tcW w:w="1502" w:type="dxa"/>
            <w:vAlign w:val="center"/>
          </w:tcPr>
          <w:p w14:paraId="73F790B7">
            <w:pPr>
              <w:pStyle w:val="89"/>
              <w:pBdr>
                <w:bottom w:val="none" w:color="auto" w:sz="0" w:space="0"/>
              </w:pBdr>
              <w:tabs>
                <w:tab w:val="clear" w:pos="4153"/>
                <w:tab w:val="clear" w:pos="8306"/>
              </w:tabs>
              <w:adjustRightInd/>
              <w:spacing w:line="440" w:lineRule="exact"/>
              <w:textAlignment w:val="auto"/>
              <w:rPr>
                <w:rFonts w:ascii="宋体" w:hAnsi="宋体"/>
                <w:bCs/>
                <w:kern w:val="2"/>
                <w:szCs w:val="24"/>
              </w:rPr>
            </w:pPr>
            <w:r>
              <w:rPr>
                <w:rFonts w:hint="eastAsia" w:ascii="宋体" w:hAnsi="宋体"/>
                <w:bCs/>
                <w:kern w:val="2"/>
                <w:szCs w:val="24"/>
              </w:rPr>
              <w:t>备注</w:t>
            </w:r>
          </w:p>
        </w:tc>
        <w:tc>
          <w:tcPr>
            <w:tcW w:w="7308" w:type="dxa"/>
            <w:vAlign w:val="center"/>
          </w:tcPr>
          <w:p w14:paraId="281CEE98">
            <w:pPr>
              <w:pStyle w:val="89"/>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特别提醒：供应商参与政府采购，应当诚信守法、公平竞争。如有以提供虚假材料（包括但不限于虚假技术参数响应、虚假业绩、虚假证书、虚假检测报告等）、串通投标、隐瞒失信信息等谋取中标的行为，一经发现，将报监管部门严肃查处。</w:t>
            </w:r>
          </w:p>
        </w:tc>
      </w:tr>
    </w:tbl>
    <w:p w14:paraId="1066A996">
      <w:pPr>
        <w:pStyle w:val="3"/>
        <w:pageBreakBefore w:val="0"/>
        <w:kinsoku/>
        <w:wordWrap/>
        <w:overflowPunct/>
        <w:topLinePunct w:val="0"/>
        <w:autoSpaceDE/>
        <w:autoSpaceDN/>
        <w:bidi w:val="0"/>
        <w:snapToGrid/>
        <w:spacing w:before="0" w:after="0" w:line="490" w:lineRule="exact"/>
        <w:ind w:left="0" w:leftChars="0" w:right="0" w:rightChars="0" w:firstLine="0" w:firstLineChars="0"/>
        <w:jc w:val="both"/>
        <w:rPr>
          <w:rFonts w:hint="eastAsia" w:ascii="宋体" w:hAnsi="宋体" w:eastAsia="宋体" w:cs="宋体"/>
          <w:sz w:val="24"/>
          <w:szCs w:val="16"/>
        </w:rPr>
      </w:pPr>
      <w:bookmarkStart w:id="66" w:name="_Toc28011"/>
    </w:p>
    <w:p w14:paraId="3E171BCB">
      <w:pPr>
        <w:pStyle w:val="3"/>
        <w:pageBreakBefore w:val="0"/>
        <w:kinsoku/>
        <w:wordWrap/>
        <w:overflowPunct/>
        <w:topLinePunct w:val="0"/>
        <w:autoSpaceDE/>
        <w:autoSpaceDN/>
        <w:bidi w:val="0"/>
        <w:snapToGrid/>
        <w:spacing w:before="0" w:after="0" w:line="490" w:lineRule="exact"/>
        <w:ind w:left="0" w:leftChars="0" w:right="0" w:rightChars="0" w:firstLine="0" w:firstLineChars="0"/>
        <w:jc w:val="center"/>
        <w:rPr>
          <w:rFonts w:hint="eastAsia" w:ascii="宋体" w:hAnsi="宋体" w:eastAsia="宋体" w:cs="宋体"/>
          <w:sz w:val="24"/>
          <w:szCs w:val="16"/>
        </w:rPr>
      </w:pPr>
      <w:r>
        <w:rPr>
          <w:rFonts w:hint="eastAsia" w:ascii="宋体" w:hAnsi="宋体" w:eastAsia="宋体" w:cs="宋体"/>
          <w:sz w:val="24"/>
          <w:szCs w:val="16"/>
        </w:rPr>
        <w:t>（二）供应商资格</w:t>
      </w:r>
      <w:bookmarkEnd w:id="66"/>
    </w:p>
    <w:bookmarkEnd w:id="63"/>
    <w:p w14:paraId="77D00F2E">
      <w:pPr>
        <w:pStyle w:val="35"/>
        <w:pageBreakBefore w:val="0"/>
        <w:kinsoku/>
        <w:wordWrap/>
        <w:overflowPunct/>
        <w:topLinePunct w:val="0"/>
        <w:autoSpaceDE/>
        <w:autoSpaceDN/>
        <w:bidi w:val="0"/>
        <w:snapToGrid/>
        <w:spacing w:after="0" w:line="490" w:lineRule="exact"/>
        <w:ind w:firstLine="480" w:firstLineChars="200"/>
        <w:jc w:val="left"/>
      </w:pPr>
      <w:bookmarkStart w:id="67" w:name="_Toc216158625"/>
      <w:bookmarkStart w:id="68" w:name="_Toc363199266"/>
      <w:bookmarkStart w:id="69" w:name="_Toc438648662"/>
      <w:r>
        <w:rPr>
          <w:rFonts w:hint="eastAsia"/>
        </w:rPr>
        <w:t>见本项目采购公告</w:t>
      </w:r>
    </w:p>
    <w:p w14:paraId="0D3C0DC3">
      <w:pPr>
        <w:pStyle w:val="3"/>
        <w:pageBreakBefore w:val="0"/>
        <w:kinsoku/>
        <w:wordWrap/>
        <w:overflowPunct/>
        <w:topLinePunct w:val="0"/>
        <w:autoSpaceDE/>
        <w:autoSpaceDN/>
        <w:bidi w:val="0"/>
        <w:snapToGrid/>
        <w:spacing w:before="0" w:after="0" w:line="490" w:lineRule="exact"/>
        <w:jc w:val="center"/>
        <w:rPr>
          <w:rFonts w:ascii="宋体" w:hAnsi="宋体" w:eastAsia="宋体" w:cs="宋体"/>
          <w:sz w:val="24"/>
          <w:szCs w:val="24"/>
        </w:rPr>
      </w:pPr>
      <w:bookmarkStart w:id="70" w:name="_Toc24198"/>
      <w:r>
        <w:rPr>
          <w:rFonts w:hint="eastAsia" w:ascii="宋体" w:hAnsi="宋体" w:eastAsia="宋体" w:cs="宋体"/>
          <w:sz w:val="24"/>
          <w:szCs w:val="24"/>
        </w:rPr>
        <w:t>（三）供应商必须提交的响应文件内容</w:t>
      </w:r>
      <w:bookmarkEnd w:id="67"/>
      <w:bookmarkEnd w:id="68"/>
      <w:bookmarkEnd w:id="69"/>
      <w:bookmarkEnd w:id="70"/>
    </w:p>
    <w:p w14:paraId="6E24126B">
      <w:pPr>
        <w:pageBreakBefore w:val="0"/>
        <w:kinsoku/>
        <w:wordWrap/>
        <w:overflowPunct/>
        <w:topLinePunct w:val="0"/>
        <w:autoSpaceDE/>
        <w:autoSpaceDN/>
        <w:bidi w:val="0"/>
        <w:snapToGrid/>
        <w:spacing w:line="490" w:lineRule="exact"/>
        <w:ind w:firstLine="480" w:firstLineChars="200"/>
        <w:jc w:val="left"/>
        <w:rPr>
          <w:rFonts w:ascii="宋体" w:hAnsi="宋体"/>
          <w:sz w:val="24"/>
          <w:szCs w:val="24"/>
        </w:rPr>
      </w:pPr>
      <w:r>
        <w:rPr>
          <w:rFonts w:hint="eastAsia" w:ascii="宋体" w:hAnsi="宋体"/>
          <w:sz w:val="24"/>
          <w:szCs w:val="24"/>
        </w:rPr>
        <w:t>1、报价单；</w:t>
      </w:r>
    </w:p>
    <w:p w14:paraId="1EAE76F1">
      <w:pPr>
        <w:pageBreakBefore w:val="0"/>
        <w:kinsoku/>
        <w:wordWrap/>
        <w:overflowPunct/>
        <w:topLinePunct w:val="0"/>
        <w:autoSpaceDE/>
        <w:autoSpaceDN/>
        <w:bidi w:val="0"/>
        <w:snapToGrid/>
        <w:spacing w:line="490" w:lineRule="exact"/>
        <w:ind w:firstLine="480" w:firstLineChars="200"/>
        <w:jc w:val="left"/>
        <w:rPr>
          <w:rFonts w:ascii="宋体" w:hAnsi="宋体"/>
          <w:sz w:val="24"/>
          <w:szCs w:val="24"/>
        </w:rPr>
      </w:pPr>
      <w:r>
        <w:rPr>
          <w:rFonts w:hint="eastAsia" w:ascii="宋体" w:hAnsi="宋体"/>
          <w:sz w:val="24"/>
          <w:szCs w:val="24"/>
        </w:rPr>
        <w:t>2、供应商基本信息；</w:t>
      </w:r>
    </w:p>
    <w:p w14:paraId="3BE71C2F">
      <w:pPr>
        <w:pageBreakBefore w:val="0"/>
        <w:kinsoku/>
        <w:wordWrap/>
        <w:overflowPunct/>
        <w:topLinePunct w:val="0"/>
        <w:autoSpaceDE/>
        <w:autoSpaceDN/>
        <w:bidi w:val="0"/>
        <w:snapToGrid/>
        <w:spacing w:line="490" w:lineRule="exact"/>
        <w:ind w:firstLine="480" w:firstLineChars="200"/>
        <w:jc w:val="left"/>
        <w:rPr>
          <w:rFonts w:ascii="宋体" w:hAnsi="宋体"/>
          <w:sz w:val="24"/>
          <w:szCs w:val="24"/>
        </w:rPr>
      </w:pPr>
      <w:r>
        <w:rPr>
          <w:rFonts w:hint="eastAsia" w:ascii="宋体" w:hAnsi="宋体"/>
          <w:sz w:val="24"/>
          <w:szCs w:val="24"/>
        </w:rPr>
        <w:t>3、谈判授权书；</w:t>
      </w:r>
    </w:p>
    <w:p w14:paraId="16EC457A">
      <w:pPr>
        <w:pageBreakBefore w:val="0"/>
        <w:kinsoku/>
        <w:wordWrap/>
        <w:overflowPunct/>
        <w:topLinePunct w:val="0"/>
        <w:autoSpaceDE/>
        <w:autoSpaceDN/>
        <w:bidi w:val="0"/>
        <w:snapToGrid/>
        <w:spacing w:line="490" w:lineRule="exact"/>
        <w:ind w:firstLine="480" w:firstLineChars="200"/>
        <w:jc w:val="left"/>
        <w:rPr>
          <w:rFonts w:ascii="宋体" w:hAnsi="宋体"/>
          <w:sz w:val="24"/>
          <w:szCs w:val="24"/>
        </w:rPr>
      </w:pPr>
      <w:r>
        <w:rPr>
          <w:rFonts w:hint="eastAsia" w:ascii="宋体" w:hAnsi="宋体"/>
          <w:sz w:val="24"/>
          <w:szCs w:val="24"/>
        </w:rPr>
        <w:t>4、谈判响应函；</w:t>
      </w:r>
    </w:p>
    <w:p w14:paraId="0B4E361A">
      <w:pPr>
        <w:pageBreakBefore w:val="0"/>
        <w:kinsoku/>
        <w:wordWrap/>
        <w:overflowPunct/>
        <w:topLinePunct w:val="0"/>
        <w:autoSpaceDE/>
        <w:autoSpaceDN/>
        <w:bidi w:val="0"/>
        <w:snapToGrid/>
        <w:spacing w:line="490" w:lineRule="exact"/>
        <w:ind w:firstLine="480" w:firstLineChars="200"/>
        <w:jc w:val="left"/>
        <w:rPr>
          <w:rFonts w:ascii="宋体" w:hAnsi="宋体"/>
          <w:sz w:val="24"/>
          <w:szCs w:val="24"/>
        </w:rPr>
      </w:pPr>
      <w:r>
        <w:rPr>
          <w:rFonts w:hint="eastAsia" w:ascii="宋体" w:hAnsi="宋体"/>
          <w:sz w:val="24"/>
          <w:szCs w:val="24"/>
        </w:rPr>
        <w:t>5、无重大违法记录声明函、无不良信用记录承诺函；</w:t>
      </w:r>
    </w:p>
    <w:p w14:paraId="3D602E69">
      <w:pPr>
        <w:pageBreakBefore w:val="0"/>
        <w:kinsoku/>
        <w:wordWrap/>
        <w:overflowPunct/>
        <w:topLinePunct w:val="0"/>
        <w:autoSpaceDE/>
        <w:autoSpaceDN/>
        <w:bidi w:val="0"/>
        <w:snapToGrid/>
        <w:spacing w:line="490" w:lineRule="exact"/>
        <w:ind w:firstLine="480" w:firstLineChars="200"/>
        <w:jc w:val="left"/>
        <w:rPr>
          <w:rFonts w:ascii="宋体" w:hAnsi="宋体"/>
          <w:sz w:val="24"/>
          <w:szCs w:val="24"/>
        </w:rPr>
      </w:pPr>
      <w:r>
        <w:rPr>
          <w:rFonts w:hint="eastAsia" w:ascii="宋体" w:hAnsi="宋体"/>
          <w:sz w:val="24"/>
          <w:szCs w:val="24"/>
        </w:rPr>
        <w:t>6、响应情况表；</w:t>
      </w:r>
    </w:p>
    <w:p w14:paraId="119F30E1">
      <w:pPr>
        <w:pageBreakBefore w:val="0"/>
        <w:kinsoku/>
        <w:wordWrap/>
        <w:overflowPunct/>
        <w:topLinePunct w:val="0"/>
        <w:autoSpaceDE/>
        <w:autoSpaceDN/>
        <w:bidi w:val="0"/>
        <w:snapToGrid/>
        <w:spacing w:line="490" w:lineRule="exact"/>
        <w:ind w:firstLine="480" w:firstLineChars="200"/>
        <w:jc w:val="left"/>
        <w:rPr>
          <w:rFonts w:ascii="宋体" w:hAnsi="宋体" w:cs="宋体"/>
          <w:sz w:val="24"/>
          <w:szCs w:val="24"/>
        </w:rPr>
      </w:pPr>
      <w:r>
        <w:rPr>
          <w:rFonts w:hint="eastAsia" w:ascii="宋体" w:hAnsi="宋体"/>
          <w:sz w:val="24"/>
          <w:szCs w:val="24"/>
          <w:lang w:val="en-US" w:eastAsia="zh-CN"/>
        </w:rPr>
        <w:t>7</w:t>
      </w:r>
      <w:r>
        <w:rPr>
          <w:rFonts w:hint="eastAsia" w:ascii="宋体" w:hAnsi="宋体"/>
          <w:sz w:val="24"/>
          <w:szCs w:val="24"/>
        </w:rPr>
        <w:t xml:space="preserve">、谈判文件要求和供应商认为需要提供的其它说明和资料。 </w:t>
      </w:r>
    </w:p>
    <w:p w14:paraId="565C09D2">
      <w:pPr>
        <w:pStyle w:val="3"/>
        <w:pageBreakBefore w:val="0"/>
        <w:kinsoku/>
        <w:wordWrap/>
        <w:overflowPunct/>
        <w:topLinePunct w:val="0"/>
        <w:autoSpaceDE/>
        <w:autoSpaceDN/>
        <w:bidi w:val="0"/>
        <w:snapToGrid/>
        <w:spacing w:before="0" w:after="0" w:line="490" w:lineRule="exact"/>
        <w:jc w:val="center"/>
        <w:rPr>
          <w:rFonts w:ascii="宋体" w:hAnsi="宋体" w:eastAsia="宋体" w:cs="宋体"/>
          <w:sz w:val="24"/>
          <w:szCs w:val="24"/>
        </w:rPr>
      </w:pPr>
      <w:bookmarkStart w:id="71" w:name="_Toc13926"/>
      <w:r>
        <w:rPr>
          <w:rFonts w:hint="eastAsia" w:ascii="宋体" w:hAnsi="宋体" w:eastAsia="宋体" w:cs="宋体"/>
          <w:sz w:val="24"/>
          <w:szCs w:val="24"/>
        </w:rPr>
        <w:t>（四）响应文件的提交</w:t>
      </w:r>
      <w:bookmarkEnd w:id="71"/>
    </w:p>
    <w:p w14:paraId="13AFBE24">
      <w:pPr>
        <w:spacing w:line="360" w:lineRule="auto"/>
        <w:ind w:firstLine="480" w:firstLineChars="200"/>
        <w:rPr>
          <w:rFonts w:ascii="宋体" w:hAnsi="宋体" w:cs="Arial"/>
          <w:sz w:val="24"/>
          <w:szCs w:val="24"/>
        </w:rPr>
      </w:pPr>
      <w:r>
        <w:rPr>
          <w:rFonts w:hint="eastAsia" w:ascii="宋体" w:hAnsi="宋体" w:cs="Arial"/>
          <w:sz w:val="24"/>
          <w:szCs w:val="24"/>
        </w:rPr>
        <w:t>1、响应文件必须在响应截止时间前在采购公告中的地点现场递交纸质响应文件；</w:t>
      </w:r>
    </w:p>
    <w:p w14:paraId="6A14B6A5">
      <w:pPr>
        <w:spacing w:line="360" w:lineRule="auto"/>
        <w:ind w:firstLine="480" w:firstLineChars="200"/>
        <w:rPr>
          <w:rFonts w:ascii="宋体" w:hAnsi="宋体" w:eastAsia="宋体" w:cs="宋体"/>
          <w:sz w:val="24"/>
          <w:szCs w:val="24"/>
        </w:rPr>
      </w:pPr>
      <w:r>
        <w:rPr>
          <w:rFonts w:hint="eastAsia" w:ascii="宋体" w:hAnsi="宋体" w:cs="Arial"/>
          <w:sz w:val="24"/>
          <w:szCs w:val="24"/>
        </w:rPr>
        <w:t>2、具体详见</w:t>
      </w:r>
      <w:r>
        <w:rPr>
          <w:rFonts w:hint="eastAsia" w:ascii="宋体" w:hAnsi="宋体" w:cs="Arial"/>
          <w:sz w:val="24"/>
          <w:szCs w:val="24"/>
          <w:lang w:val="en-US" w:eastAsia="zh-CN"/>
        </w:rPr>
        <w:t>谈判</w:t>
      </w:r>
      <w:r>
        <w:rPr>
          <w:rFonts w:hint="eastAsia" w:ascii="宋体" w:hAnsi="宋体" w:cs="Arial"/>
          <w:sz w:val="24"/>
          <w:szCs w:val="24"/>
        </w:rPr>
        <w:t>公告及须知前附表。</w:t>
      </w:r>
    </w:p>
    <w:p w14:paraId="4645D6CB">
      <w:pPr>
        <w:pStyle w:val="3"/>
        <w:pageBreakBefore w:val="0"/>
        <w:kinsoku/>
        <w:wordWrap/>
        <w:overflowPunct/>
        <w:topLinePunct w:val="0"/>
        <w:autoSpaceDE/>
        <w:autoSpaceDN/>
        <w:bidi w:val="0"/>
        <w:snapToGrid/>
        <w:spacing w:before="0" w:after="0" w:line="490" w:lineRule="exact"/>
        <w:jc w:val="center"/>
        <w:rPr>
          <w:rFonts w:ascii="宋体" w:hAnsi="宋体" w:eastAsia="宋体" w:cs="宋体"/>
          <w:sz w:val="24"/>
          <w:szCs w:val="24"/>
        </w:rPr>
      </w:pPr>
      <w:bookmarkStart w:id="72" w:name="_Toc31181"/>
      <w:r>
        <w:rPr>
          <w:rFonts w:hint="eastAsia" w:ascii="宋体" w:hAnsi="宋体" w:eastAsia="宋体" w:cs="宋体"/>
          <w:sz w:val="24"/>
          <w:szCs w:val="24"/>
        </w:rPr>
        <w:t>（五）谈判程序</w:t>
      </w:r>
      <w:bookmarkEnd w:id="72"/>
    </w:p>
    <w:p w14:paraId="4CD2EC3D">
      <w:pPr>
        <w:keepNext w:val="0"/>
        <w:keepLines w:val="0"/>
        <w:pageBreakBefore w:val="0"/>
        <w:widowControl w:val="0"/>
        <w:kinsoku/>
        <w:wordWrap/>
        <w:overflowPunct/>
        <w:topLinePunct w:val="0"/>
        <w:autoSpaceDE/>
        <w:autoSpaceDN/>
        <w:bidi w:val="0"/>
        <w:adjustRightInd/>
        <w:snapToGrid/>
        <w:spacing w:line="490" w:lineRule="exact"/>
        <w:ind w:firstLine="480" w:firstLineChars="200"/>
        <w:textAlignment w:val="auto"/>
        <w:rPr>
          <w:rFonts w:ascii="宋体" w:hAnsi="宋体" w:cs="Arial"/>
          <w:sz w:val="24"/>
          <w:szCs w:val="24"/>
        </w:rPr>
      </w:pPr>
      <w:r>
        <w:rPr>
          <w:rFonts w:hint="eastAsia" w:ascii="宋体" w:hAnsi="宋体" w:cs="Arial"/>
          <w:sz w:val="24"/>
          <w:szCs w:val="24"/>
        </w:rPr>
        <w:t>1、谈判人员是按规定组成的三人或三人以上的谈判</w:t>
      </w:r>
      <w:r>
        <w:rPr>
          <w:rFonts w:hint="eastAsia" w:ascii="宋体" w:hAnsi="宋体" w:eastAsia="宋体" w:cs="宋体"/>
          <w:b w:val="0"/>
          <w:bCs/>
          <w:kern w:val="0"/>
          <w:sz w:val="24"/>
          <w:szCs w:val="24"/>
          <w:lang w:val="en-US" w:eastAsia="zh-CN" w:bidi="ar-SA"/>
        </w:rPr>
        <w:t>小组。</w:t>
      </w:r>
    </w:p>
    <w:p w14:paraId="044A05FC">
      <w:pPr>
        <w:keepNext w:val="0"/>
        <w:keepLines w:val="0"/>
        <w:pageBreakBefore w:val="0"/>
        <w:widowControl w:val="0"/>
        <w:tabs>
          <w:tab w:val="left" w:pos="900"/>
        </w:tabs>
        <w:kinsoku/>
        <w:wordWrap/>
        <w:overflowPunct/>
        <w:topLinePunct w:val="0"/>
        <w:autoSpaceDE/>
        <w:autoSpaceDN/>
        <w:bidi w:val="0"/>
        <w:adjustRightInd/>
        <w:snapToGrid/>
        <w:spacing w:line="490" w:lineRule="exact"/>
        <w:ind w:firstLine="480" w:firstLineChars="200"/>
        <w:jc w:val="left"/>
        <w:textAlignment w:val="auto"/>
        <w:rPr>
          <w:rFonts w:ascii="宋体" w:hAnsi="宋体" w:cs="Arial"/>
          <w:sz w:val="24"/>
          <w:szCs w:val="24"/>
        </w:rPr>
      </w:pPr>
      <w:r>
        <w:rPr>
          <w:rFonts w:hint="eastAsia" w:ascii="宋体" w:hAnsi="宋体" w:cs="Arial"/>
          <w:sz w:val="24"/>
          <w:szCs w:val="24"/>
        </w:rPr>
        <w:t>2、在掌握了供应商的基本情况后，谈判小组将与供应商分别进行谈判。</w:t>
      </w:r>
    </w:p>
    <w:p w14:paraId="560E54F9">
      <w:pPr>
        <w:keepNext w:val="0"/>
        <w:keepLines w:val="0"/>
        <w:pageBreakBefore w:val="0"/>
        <w:widowControl w:val="0"/>
        <w:tabs>
          <w:tab w:val="left" w:pos="900"/>
        </w:tabs>
        <w:kinsoku/>
        <w:wordWrap/>
        <w:overflowPunct/>
        <w:topLinePunct w:val="0"/>
        <w:autoSpaceDE/>
        <w:autoSpaceDN/>
        <w:bidi w:val="0"/>
        <w:adjustRightInd/>
        <w:snapToGrid/>
        <w:spacing w:line="490" w:lineRule="exact"/>
        <w:ind w:firstLine="480" w:firstLineChars="200"/>
        <w:jc w:val="left"/>
        <w:textAlignment w:val="auto"/>
        <w:rPr>
          <w:rFonts w:ascii="宋体" w:hAnsi="宋体" w:cs="Arial"/>
          <w:sz w:val="24"/>
          <w:szCs w:val="24"/>
        </w:rPr>
      </w:pPr>
      <w:r>
        <w:rPr>
          <w:rFonts w:hint="eastAsia" w:ascii="宋体" w:hAnsi="宋体" w:cs="Arial"/>
          <w:sz w:val="24"/>
          <w:szCs w:val="24"/>
        </w:rPr>
        <w:t>3、谈判是</w:t>
      </w:r>
      <w:r>
        <w:rPr>
          <w:rFonts w:ascii="宋体" w:hAnsi="宋体" w:cs="Arial"/>
          <w:sz w:val="24"/>
          <w:szCs w:val="24"/>
        </w:rPr>
        <w:t>分别</w:t>
      </w:r>
      <w:r>
        <w:rPr>
          <w:rFonts w:hint="eastAsia" w:ascii="宋体" w:hAnsi="宋体" w:cs="Arial"/>
          <w:sz w:val="24"/>
          <w:szCs w:val="24"/>
        </w:rPr>
        <w:t>单独进行的。供应商不得与其他参与谈判的供应商相互串通；谈判小组也不得将与某一供应商的谈判情况向其他供应商及其关系人透露。</w:t>
      </w:r>
    </w:p>
    <w:p w14:paraId="1250CBEC">
      <w:pPr>
        <w:pageBreakBefore w:val="0"/>
        <w:tabs>
          <w:tab w:val="left" w:pos="900"/>
        </w:tabs>
        <w:kinsoku/>
        <w:wordWrap/>
        <w:overflowPunct/>
        <w:topLinePunct w:val="0"/>
        <w:autoSpaceDE/>
        <w:autoSpaceDN/>
        <w:bidi w:val="0"/>
        <w:snapToGrid/>
        <w:spacing w:line="490" w:lineRule="exact"/>
        <w:ind w:firstLine="480" w:firstLineChars="200"/>
        <w:jc w:val="left"/>
        <w:rPr>
          <w:rFonts w:ascii="宋体" w:hAnsi="宋体" w:cs="Arial"/>
          <w:sz w:val="24"/>
          <w:szCs w:val="24"/>
        </w:rPr>
      </w:pPr>
      <w:r>
        <w:rPr>
          <w:rFonts w:hint="eastAsia" w:ascii="宋体" w:hAnsi="宋体" w:cs="Arial"/>
          <w:sz w:val="24"/>
          <w:szCs w:val="24"/>
        </w:rPr>
        <w:t>4、谈判采用一轮谈判、两轮报价的方式进行。但最终采取多少轮谈判，由谈判小组视情况而定。</w:t>
      </w:r>
    </w:p>
    <w:p w14:paraId="5CB637F4">
      <w:pPr>
        <w:pStyle w:val="3"/>
        <w:pageBreakBefore w:val="0"/>
        <w:kinsoku/>
        <w:wordWrap/>
        <w:overflowPunct/>
        <w:topLinePunct w:val="0"/>
        <w:autoSpaceDE/>
        <w:autoSpaceDN/>
        <w:bidi w:val="0"/>
        <w:snapToGrid/>
        <w:spacing w:before="0" w:after="0" w:line="490" w:lineRule="exact"/>
        <w:ind w:firstLine="480" w:firstLineChars="200"/>
        <w:jc w:val="both"/>
        <w:rPr>
          <w:rFonts w:ascii="宋体" w:hAnsi="宋体" w:eastAsia="宋体" w:cs="宋体"/>
          <w:b w:val="0"/>
          <w:bCs/>
          <w:sz w:val="24"/>
          <w:szCs w:val="24"/>
        </w:rPr>
      </w:pPr>
      <w:bookmarkStart w:id="73" w:name="_Toc6912"/>
      <w:bookmarkStart w:id="74" w:name="_Toc22445"/>
      <w:r>
        <w:rPr>
          <w:rFonts w:hint="eastAsia" w:ascii="宋体" w:hAnsi="宋体" w:eastAsia="宋体" w:cs="宋体"/>
          <w:b w:val="0"/>
          <w:bCs/>
          <w:sz w:val="24"/>
          <w:szCs w:val="24"/>
        </w:rPr>
        <w:t>5、谈判结束后，谈判小组将要求所有符合条件的供应商在规定的时间内进行最后的报价。供应商应在谈判小组发出二轮报价指令后30分钟内通过</w:t>
      </w:r>
      <w:r>
        <w:rPr>
          <w:rFonts w:hint="eastAsia" w:ascii="宋体" w:hAnsi="宋体" w:eastAsia="宋体" w:cs="宋体"/>
          <w:b w:val="0"/>
          <w:bCs/>
          <w:sz w:val="24"/>
          <w:szCs w:val="24"/>
          <w:lang w:val="en-US" w:eastAsia="zh-CN"/>
        </w:rPr>
        <w:t>书面形式</w:t>
      </w:r>
      <w:r>
        <w:rPr>
          <w:rFonts w:hint="eastAsia" w:ascii="宋体" w:hAnsi="宋体" w:eastAsia="宋体" w:cs="宋体"/>
          <w:b w:val="0"/>
          <w:bCs/>
          <w:sz w:val="24"/>
          <w:szCs w:val="24"/>
        </w:rPr>
        <w:t>完成报价</w:t>
      </w:r>
      <w:r>
        <w:rPr>
          <w:rFonts w:hint="eastAsia" w:ascii="宋体" w:hAnsi="宋体" w:eastAsia="宋体" w:cs="宋体"/>
          <w:sz w:val="24"/>
          <w:szCs w:val="24"/>
        </w:rPr>
        <w:t>。</w:t>
      </w:r>
      <w:bookmarkEnd w:id="73"/>
      <w:bookmarkEnd w:id="74"/>
    </w:p>
    <w:p w14:paraId="2FEFA6AF">
      <w:pPr>
        <w:pStyle w:val="3"/>
        <w:pageBreakBefore w:val="0"/>
        <w:kinsoku/>
        <w:wordWrap/>
        <w:overflowPunct/>
        <w:topLinePunct w:val="0"/>
        <w:autoSpaceDE/>
        <w:autoSpaceDN/>
        <w:bidi w:val="0"/>
        <w:snapToGrid/>
        <w:spacing w:before="0" w:after="0" w:line="490" w:lineRule="exact"/>
        <w:ind w:firstLine="480" w:firstLineChars="200"/>
        <w:jc w:val="both"/>
        <w:rPr>
          <w:rFonts w:ascii="宋体" w:hAnsi="宋体" w:eastAsia="宋体" w:cs="宋体"/>
          <w:sz w:val="24"/>
          <w:szCs w:val="24"/>
        </w:rPr>
      </w:pPr>
      <w:bookmarkStart w:id="75" w:name="_Toc7574"/>
      <w:bookmarkStart w:id="76" w:name="_Toc9547"/>
      <w:r>
        <w:rPr>
          <w:rFonts w:hint="eastAsia" w:ascii="宋体" w:hAnsi="宋体" w:eastAsia="宋体" w:cs="宋体"/>
          <w:b w:val="0"/>
          <w:bCs/>
          <w:sz w:val="24"/>
          <w:szCs w:val="24"/>
        </w:rPr>
        <w:t>6、供应商必须在规定的时间内将自己在谈判中作出的澄清、变动以及最终的报价，经供应商</w:t>
      </w:r>
      <w:r>
        <w:rPr>
          <w:rFonts w:hint="eastAsia" w:ascii="宋体" w:hAnsi="宋体" w:eastAsia="宋体" w:cs="宋体"/>
          <w:b w:val="0"/>
          <w:bCs/>
          <w:sz w:val="24"/>
          <w:szCs w:val="24"/>
          <w:lang w:val="en-US" w:eastAsia="zh-CN"/>
        </w:rPr>
        <w:t>盖</w:t>
      </w:r>
      <w:r>
        <w:rPr>
          <w:rFonts w:hint="eastAsia" w:ascii="宋体" w:hAnsi="宋体" w:eastAsia="宋体" w:cs="宋体"/>
          <w:b w:val="0"/>
          <w:bCs/>
          <w:sz w:val="24"/>
          <w:szCs w:val="24"/>
        </w:rPr>
        <w:t>章后，以</w:t>
      </w:r>
      <w:r>
        <w:rPr>
          <w:rFonts w:hint="eastAsia" w:ascii="宋体" w:hAnsi="宋体" w:eastAsia="宋体" w:cs="宋体"/>
          <w:b w:val="0"/>
          <w:bCs/>
          <w:sz w:val="24"/>
          <w:szCs w:val="24"/>
          <w:lang w:val="en-US" w:eastAsia="zh-CN"/>
        </w:rPr>
        <w:t>书面</w:t>
      </w:r>
      <w:r>
        <w:rPr>
          <w:rFonts w:hint="eastAsia" w:ascii="宋体" w:hAnsi="宋体" w:eastAsia="宋体" w:cs="宋体"/>
          <w:b w:val="0"/>
          <w:bCs/>
          <w:sz w:val="24"/>
          <w:szCs w:val="24"/>
        </w:rPr>
        <w:t>方式提交给谈判小组。</w:t>
      </w:r>
      <w:bookmarkEnd w:id="75"/>
      <w:bookmarkEnd w:id="76"/>
    </w:p>
    <w:p w14:paraId="2C20E3F5">
      <w:pPr>
        <w:pStyle w:val="3"/>
        <w:pageBreakBefore w:val="0"/>
        <w:kinsoku/>
        <w:wordWrap/>
        <w:overflowPunct/>
        <w:topLinePunct w:val="0"/>
        <w:autoSpaceDE/>
        <w:autoSpaceDN/>
        <w:bidi w:val="0"/>
        <w:snapToGrid/>
        <w:spacing w:before="0" w:after="0" w:line="490" w:lineRule="exact"/>
        <w:jc w:val="center"/>
        <w:rPr>
          <w:rFonts w:ascii="宋体" w:hAnsi="宋体" w:eastAsia="宋体" w:cs="宋体"/>
          <w:sz w:val="24"/>
          <w:szCs w:val="24"/>
        </w:rPr>
      </w:pPr>
      <w:bookmarkStart w:id="77" w:name="_Toc1072"/>
      <w:r>
        <w:rPr>
          <w:rFonts w:hint="eastAsia" w:ascii="宋体" w:hAnsi="宋体" w:eastAsia="宋体" w:cs="宋体"/>
          <w:sz w:val="24"/>
          <w:szCs w:val="24"/>
        </w:rPr>
        <w:t>（六）评审及异常情况处理</w:t>
      </w:r>
      <w:bookmarkEnd w:id="77"/>
    </w:p>
    <w:bookmarkEnd w:id="64"/>
    <w:bookmarkEnd w:id="65"/>
    <w:p w14:paraId="12839A5B">
      <w:pPr>
        <w:pageBreakBefore w:val="0"/>
        <w:kinsoku/>
        <w:wordWrap/>
        <w:overflowPunct/>
        <w:topLinePunct w:val="0"/>
        <w:autoSpaceDE/>
        <w:autoSpaceDN/>
        <w:bidi w:val="0"/>
        <w:snapToGrid/>
        <w:spacing w:line="490" w:lineRule="exact"/>
        <w:ind w:firstLine="480" w:firstLineChars="200"/>
        <w:rPr>
          <w:rFonts w:ascii="宋体" w:hAnsi="宋体" w:cs="Arial"/>
          <w:sz w:val="24"/>
          <w:szCs w:val="24"/>
        </w:rPr>
      </w:pPr>
      <w:r>
        <w:rPr>
          <w:rFonts w:hint="eastAsia" w:ascii="宋体" w:hAnsi="宋体"/>
          <w:sz w:val="24"/>
          <w:szCs w:val="24"/>
        </w:rPr>
        <w:t>1、</w:t>
      </w:r>
      <w:r>
        <w:rPr>
          <w:rFonts w:hint="eastAsia" w:ascii="宋体" w:hAnsi="宋体" w:cs="Arial"/>
          <w:sz w:val="24"/>
          <w:szCs w:val="24"/>
        </w:rPr>
        <w:t>谈判小组将遵循公平、公正的原则，对供应商最终提交的确认价进行综合评审，根据符合采购需求、质量和服务相等且报价最低的原则推荐出成交供应商。如果最后一轮报价出现多家供应商报价相同时，谈判小组将采取抽签的方式确定成交候选人。</w:t>
      </w:r>
    </w:p>
    <w:p w14:paraId="135A34B0">
      <w:pPr>
        <w:pageBreakBefore w:val="0"/>
        <w:kinsoku/>
        <w:wordWrap/>
        <w:overflowPunct/>
        <w:topLinePunct w:val="0"/>
        <w:autoSpaceDE/>
        <w:autoSpaceDN/>
        <w:bidi w:val="0"/>
        <w:snapToGrid/>
        <w:spacing w:line="490" w:lineRule="exact"/>
        <w:ind w:firstLine="480" w:firstLineChars="200"/>
        <w:rPr>
          <w:rFonts w:ascii="宋体" w:hAnsi="宋体"/>
          <w:sz w:val="24"/>
          <w:szCs w:val="24"/>
        </w:rPr>
      </w:pPr>
      <w:r>
        <w:rPr>
          <w:rFonts w:hint="eastAsia" w:ascii="宋体" w:hAnsi="宋体"/>
          <w:sz w:val="24"/>
          <w:szCs w:val="24"/>
        </w:rPr>
        <w:t>2、谈判时出现以下情况之一的，将予以废标：</w:t>
      </w:r>
    </w:p>
    <w:p w14:paraId="4CA9D786">
      <w:pPr>
        <w:pageBreakBefore w:val="0"/>
        <w:kinsoku/>
        <w:wordWrap/>
        <w:overflowPunct/>
        <w:topLinePunct w:val="0"/>
        <w:autoSpaceDE/>
        <w:autoSpaceDN/>
        <w:bidi w:val="0"/>
        <w:snapToGrid/>
        <w:spacing w:line="490" w:lineRule="exact"/>
        <w:ind w:firstLine="480" w:firstLineChars="200"/>
        <w:rPr>
          <w:rFonts w:ascii="宋体" w:hAnsi="宋体"/>
          <w:sz w:val="24"/>
          <w:szCs w:val="24"/>
        </w:rPr>
      </w:pPr>
      <w:r>
        <w:rPr>
          <w:rFonts w:hint="eastAsia" w:ascii="宋体" w:hAnsi="宋体"/>
          <w:sz w:val="24"/>
          <w:szCs w:val="24"/>
        </w:rPr>
        <w:t>（1）符合专业条件的供应商或者对采购文件作实质性响应的供应商不足三家的；</w:t>
      </w:r>
    </w:p>
    <w:p w14:paraId="06FDADEA">
      <w:pPr>
        <w:pageBreakBefore w:val="0"/>
        <w:kinsoku/>
        <w:wordWrap/>
        <w:overflowPunct/>
        <w:topLinePunct w:val="0"/>
        <w:autoSpaceDE/>
        <w:autoSpaceDN/>
        <w:bidi w:val="0"/>
        <w:snapToGrid/>
        <w:spacing w:line="490" w:lineRule="exact"/>
        <w:ind w:firstLine="480" w:firstLineChars="200"/>
        <w:rPr>
          <w:rFonts w:ascii="宋体" w:hAnsi="宋体"/>
          <w:sz w:val="24"/>
          <w:szCs w:val="24"/>
        </w:rPr>
      </w:pPr>
      <w:r>
        <w:rPr>
          <w:rFonts w:hint="eastAsia" w:ascii="宋体" w:hAnsi="宋体"/>
          <w:sz w:val="24"/>
          <w:szCs w:val="24"/>
        </w:rPr>
        <w:t>（2）供应商的报价均超过了采购预算，经过多轮谈判仍不能降到预算内、且采购人不能支付的；</w:t>
      </w:r>
    </w:p>
    <w:p w14:paraId="2A32F4F9">
      <w:pPr>
        <w:pageBreakBefore w:val="0"/>
        <w:kinsoku/>
        <w:wordWrap/>
        <w:overflowPunct/>
        <w:topLinePunct w:val="0"/>
        <w:autoSpaceDE/>
        <w:autoSpaceDN/>
        <w:bidi w:val="0"/>
        <w:snapToGrid/>
        <w:spacing w:line="490" w:lineRule="exact"/>
        <w:ind w:firstLine="480" w:firstLineChars="200"/>
        <w:rPr>
          <w:rFonts w:ascii="宋体" w:hAnsi="宋体"/>
          <w:sz w:val="24"/>
          <w:szCs w:val="24"/>
        </w:rPr>
      </w:pPr>
      <w:r>
        <w:rPr>
          <w:rFonts w:hint="eastAsia" w:ascii="宋体" w:hAnsi="宋体"/>
          <w:sz w:val="24"/>
          <w:szCs w:val="24"/>
        </w:rPr>
        <w:t>（3）经过谈判，供应商所提供的货物服务仍无法满足谈判文件实质性要求、影响工作的；</w:t>
      </w:r>
    </w:p>
    <w:p w14:paraId="0FA35518">
      <w:pPr>
        <w:pageBreakBefore w:val="0"/>
        <w:kinsoku/>
        <w:wordWrap/>
        <w:overflowPunct/>
        <w:topLinePunct w:val="0"/>
        <w:autoSpaceDE/>
        <w:autoSpaceDN/>
        <w:bidi w:val="0"/>
        <w:snapToGrid/>
        <w:spacing w:line="490" w:lineRule="exact"/>
        <w:ind w:firstLine="480" w:firstLineChars="200"/>
        <w:rPr>
          <w:rFonts w:ascii="宋体" w:hAnsi="宋体"/>
          <w:sz w:val="24"/>
          <w:szCs w:val="24"/>
        </w:rPr>
      </w:pPr>
      <w:r>
        <w:rPr>
          <w:rFonts w:hint="eastAsia" w:ascii="宋体" w:hAnsi="宋体"/>
          <w:sz w:val="24"/>
          <w:szCs w:val="24"/>
        </w:rPr>
        <w:t>（4）出现影响采购公正的违法、违规行为的；</w:t>
      </w:r>
    </w:p>
    <w:p w14:paraId="2CE76F0B">
      <w:pPr>
        <w:pageBreakBefore w:val="0"/>
        <w:kinsoku/>
        <w:wordWrap/>
        <w:overflowPunct/>
        <w:topLinePunct w:val="0"/>
        <w:autoSpaceDE/>
        <w:autoSpaceDN/>
        <w:bidi w:val="0"/>
        <w:snapToGrid/>
        <w:spacing w:line="490" w:lineRule="exact"/>
        <w:ind w:firstLine="480" w:firstLineChars="200"/>
        <w:rPr>
          <w:rFonts w:ascii="宋体" w:hAnsi="宋体"/>
          <w:sz w:val="24"/>
          <w:szCs w:val="24"/>
        </w:rPr>
      </w:pPr>
      <w:r>
        <w:rPr>
          <w:rFonts w:hint="eastAsia" w:ascii="宋体" w:hAnsi="宋体"/>
          <w:sz w:val="24"/>
          <w:szCs w:val="24"/>
        </w:rPr>
        <w:t>（5）因重大变故，采购任务取消的。</w:t>
      </w:r>
    </w:p>
    <w:p w14:paraId="3E15FF53">
      <w:pPr>
        <w:pageBreakBefore w:val="0"/>
        <w:kinsoku/>
        <w:wordWrap/>
        <w:overflowPunct/>
        <w:topLinePunct w:val="0"/>
        <w:autoSpaceDE/>
        <w:autoSpaceDN/>
        <w:bidi w:val="0"/>
        <w:snapToGrid/>
        <w:spacing w:line="490" w:lineRule="exact"/>
        <w:ind w:firstLine="480" w:firstLineChars="200"/>
        <w:jc w:val="left"/>
        <w:rPr>
          <w:rFonts w:hint="eastAsia" w:ascii="宋体" w:hAnsi="宋体" w:eastAsia="宋体" w:cs="宋体"/>
          <w:sz w:val="24"/>
          <w:szCs w:val="24"/>
          <w:lang w:eastAsia="zh-CN"/>
        </w:rPr>
      </w:pPr>
      <w:r>
        <w:rPr>
          <w:rFonts w:hint="eastAsia" w:ascii="宋体" w:hAnsi="宋体" w:cs="Arial"/>
          <w:sz w:val="24"/>
          <w:szCs w:val="24"/>
        </w:rPr>
        <w:t>3、重新组织谈判，采购单位将通过</w:t>
      </w:r>
      <w:r>
        <w:rPr>
          <w:rFonts w:hint="eastAsia" w:ascii="宋体" w:hAnsi="宋体" w:cs="宋体"/>
          <w:sz w:val="24"/>
          <w:szCs w:val="24"/>
        </w:rPr>
        <w:t>六安市叶集区人民医院（</w:t>
      </w:r>
      <w:r>
        <w:rPr>
          <w:rFonts w:hint="eastAsia" w:ascii="宋体" w:hAnsi="宋体" w:cs="宋体"/>
          <w:sz w:val="24"/>
          <w:szCs w:val="24"/>
          <w:lang w:eastAsia="zh-CN"/>
        </w:rPr>
        <w:t>市六院</w:t>
      </w:r>
      <w:r>
        <w:rPr>
          <w:rFonts w:hint="eastAsia" w:ascii="宋体" w:hAnsi="宋体" w:cs="宋体"/>
          <w:sz w:val="24"/>
          <w:szCs w:val="24"/>
        </w:rPr>
        <w:t>）官网公示（http://www.lasdlrmyy.cn/）</w:t>
      </w:r>
      <w:r>
        <w:rPr>
          <w:rFonts w:hint="eastAsia" w:ascii="宋体" w:hAnsi="宋体" w:cs="宋体"/>
          <w:sz w:val="24"/>
          <w:szCs w:val="24"/>
          <w:lang w:eastAsia="zh-CN"/>
        </w:rPr>
        <w:t>。</w:t>
      </w:r>
    </w:p>
    <w:p w14:paraId="7F8F4FAA">
      <w:pPr>
        <w:pStyle w:val="3"/>
        <w:pageBreakBefore w:val="0"/>
        <w:kinsoku/>
        <w:wordWrap/>
        <w:overflowPunct/>
        <w:topLinePunct w:val="0"/>
        <w:autoSpaceDE/>
        <w:autoSpaceDN/>
        <w:bidi w:val="0"/>
        <w:snapToGrid/>
        <w:spacing w:before="0" w:after="0" w:line="490" w:lineRule="exact"/>
        <w:jc w:val="center"/>
        <w:rPr>
          <w:rFonts w:ascii="宋体" w:hAnsi="宋体" w:eastAsia="宋体" w:cs="宋体"/>
          <w:sz w:val="24"/>
          <w:szCs w:val="24"/>
        </w:rPr>
      </w:pPr>
      <w:bookmarkStart w:id="78" w:name="_Toc25235"/>
      <w:r>
        <w:rPr>
          <w:rFonts w:hint="eastAsia" w:ascii="宋体" w:hAnsi="宋体" w:eastAsia="宋体" w:cs="宋体"/>
          <w:sz w:val="24"/>
          <w:szCs w:val="24"/>
        </w:rPr>
        <w:t>（七）报价响应及答疑</w:t>
      </w:r>
      <w:bookmarkEnd w:id="78"/>
    </w:p>
    <w:p w14:paraId="566E5370">
      <w:pPr>
        <w:pageBreakBefore w:val="0"/>
        <w:kinsoku/>
        <w:wordWrap/>
        <w:overflowPunct/>
        <w:topLinePunct w:val="0"/>
        <w:autoSpaceDE/>
        <w:autoSpaceDN/>
        <w:bidi w:val="0"/>
        <w:snapToGrid/>
        <w:spacing w:line="490" w:lineRule="exact"/>
        <w:ind w:firstLine="480" w:firstLineChars="200"/>
        <w:rPr>
          <w:rFonts w:ascii="宋体" w:hAnsi="宋体"/>
          <w:sz w:val="24"/>
          <w:szCs w:val="24"/>
        </w:rPr>
      </w:pPr>
      <w:r>
        <w:rPr>
          <w:rFonts w:hint="eastAsia" w:ascii="宋体" w:hAnsi="宋体"/>
          <w:sz w:val="24"/>
          <w:szCs w:val="24"/>
        </w:rPr>
        <w:t>1、响应报价应含有所投货物的税费（如关税、进口货物及其所用原材料、各种国内、外税费等）及包装、运至最终目的地的运输、保险、现场落地、安装调试、培训和交付后规定免费维保期内维保等环节所发生的</w:t>
      </w:r>
      <w:r>
        <w:rPr>
          <w:rFonts w:hint="eastAsia" w:ascii="宋体" w:hAnsi="宋体"/>
          <w:sz w:val="24"/>
          <w:szCs w:val="24"/>
          <w:lang w:eastAsia="zh-CN"/>
        </w:rPr>
        <w:t>应有</w:t>
      </w:r>
      <w:r>
        <w:rPr>
          <w:rFonts w:hint="eastAsia" w:ascii="宋体" w:hAnsi="宋体"/>
          <w:sz w:val="24"/>
          <w:szCs w:val="24"/>
        </w:rPr>
        <w:t>费用。响应报价为供应商在响应文件中提出的各项支付金额的总和。只有总价而没有分项报价的响应文件无效。</w:t>
      </w:r>
    </w:p>
    <w:p w14:paraId="3F8A34D4">
      <w:pPr>
        <w:pageBreakBefore w:val="0"/>
        <w:kinsoku/>
        <w:wordWrap/>
        <w:overflowPunct/>
        <w:topLinePunct w:val="0"/>
        <w:autoSpaceDE/>
        <w:autoSpaceDN/>
        <w:bidi w:val="0"/>
        <w:snapToGrid/>
        <w:spacing w:line="490" w:lineRule="exact"/>
        <w:ind w:firstLine="480" w:firstLineChars="200"/>
        <w:rPr>
          <w:rFonts w:ascii="宋体" w:hAnsi="宋体"/>
          <w:sz w:val="24"/>
          <w:szCs w:val="24"/>
        </w:rPr>
      </w:pPr>
      <w:r>
        <w:rPr>
          <w:rFonts w:hint="eastAsia" w:ascii="宋体" w:hAnsi="宋体"/>
          <w:sz w:val="24"/>
          <w:szCs w:val="24"/>
        </w:rPr>
        <w:t>2、谈判文件中没有提及谈判货物来源地的，根据《政府采购法》的相关规定均应是本国货物，优先采购节能、环保产品。如涉及政府强制采购节能产品，必须在财政部公布的强制采购产品清单范围内选择适用产品。提交响应的货物必须是合法生产的符合国家有关要求的货物，并满足谈判文件规定的规格、参数、质量、价格、有效期、售后服务等要求。</w:t>
      </w:r>
    </w:p>
    <w:p w14:paraId="7D319739">
      <w:pPr>
        <w:pageBreakBefore w:val="0"/>
        <w:kinsoku/>
        <w:wordWrap/>
        <w:overflowPunct/>
        <w:topLinePunct w:val="0"/>
        <w:autoSpaceDE/>
        <w:autoSpaceDN/>
        <w:bidi w:val="0"/>
        <w:snapToGrid/>
        <w:spacing w:line="490" w:lineRule="exact"/>
        <w:ind w:firstLine="480" w:firstLineChars="200"/>
        <w:rPr>
          <w:rFonts w:ascii="宋体" w:hAnsi="宋体"/>
          <w:sz w:val="24"/>
          <w:szCs w:val="24"/>
        </w:rPr>
      </w:pPr>
      <w:r>
        <w:rPr>
          <w:rFonts w:hint="eastAsia" w:ascii="宋体" w:hAnsi="宋体"/>
          <w:sz w:val="24"/>
          <w:szCs w:val="24"/>
        </w:rPr>
        <w:t>3、产品的质量必须符合国家有关方面规定的标准和厂方的标准，供货时必须提供完整的技术资料及质量合格证书、中文简体保修卡（单）、说明书和随货有关单证，设备完好，物品配件齐全。提供的产品必须是正规渠道全新的合格品。售后服务必须符合国家有关方面的规定和厂方的规定。</w:t>
      </w:r>
    </w:p>
    <w:p w14:paraId="0A672DB7">
      <w:pPr>
        <w:pageBreakBefore w:val="0"/>
        <w:kinsoku/>
        <w:wordWrap/>
        <w:overflowPunct/>
        <w:topLinePunct w:val="0"/>
        <w:autoSpaceDE/>
        <w:autoSpaceDN/>
        <w:bidi w:val="0"/>
        <w:snapToGrid/>
        <w:spacing w:line="490" w:lineRule="exact"/>
        <w:ind w:firstLine="480" w:firstLineChars="200"/>
        <w:rPr>
          <w:rFonts w:ascii="宋体" w:hAnsi="宋体"/>
          <w:sz w:val="24"/>
          <w:szCs w:val="24"/>
        </w:rPr>
      </w:pPr>
      <w:r>
        <w:rPr>
          <w:rFonts w:hint="eastAsia" w:ascii="宋体" w:hAnsi="宋体"/>
          <w:sz w:val="24"/>
          <w:szCs w:val="24"/>
        </w:rPr>
        <w:t>4、供应商应自行对供货及安装现场和周围环境进行勘察，以获取编制响应文件和签署合同所需的资料。勘察现场所发生的费用由供应商自己承担。采购人向供应商提供的有关供货现场的资料和数据，是采购人现有的能使供应商利用的资料。采购人对供应商由此而做出的推论、理解和结论概不负责。供应商因自身原因未到供货现场实地踏勘的，成交后签订合同时和履约过程中，不得以不完全了解现场情况为由，提出任何形式的增加合同外造价或索赔的要求。</w:t>
      </w:r>
    </w:p>
    <w:p w14:paraId="1F4A2F17">
      <w:pPr>
        <w:pageBreakBefore w:val="0"/>
        <w:kinsoku/>
        <w:wordWrap/>
        <w:overflowPunct/>
        <w:topLinePunct w:val="0"/>
        <w:autoSpaceDE/>
        <w:autoSpaceDN/>
        <w:bidi w:val="0"/>
        <w:snapToGrid/>
        <w:spacing w:line="490" w:lineRule="exact"/>
        <w:ind w:firstLine="550"/>
        <w:rPr>
          <w:rFonts w:ascii="宋体" w:hAnsi="宋体"/>
          <w:sz w:val="24"/>
          <w:szCs w:val="24"/>
        </w:rPr>
      </w:pPr>
      <w:r>
        <w:rPr>
          <w:rFonts w:hint="eastAsia" w:ascii="宋体" w:hAnsi="宋体"/>
          <w:sz w:val="24"/>
          <w:szCs w:val="24"/>
        </w:rPr>
        <w:t>5、供应商如果对</w:t>
      </w:r>
      <w:r>
        <w:rPr>
          <w:rFonts w:hint="eastAsia" w:ascii="宋体" w:hAnsi="宋体"/>
          <w:sz w:val="24"/>
          <w:szCs w:val="24"/>
          <w:lang w:val="en-US" w:eastAsia="zh-CN"/>
        </w:rPr>
        <w:t>谈判</w:t>
      </w:r>
      <w:r>
        <w:rPr>
          <w:rFonts w:hint="eastAsia" w:ascii="宋体" w:hAnsi="宋体"/>
          <w:sz w:val="24"/>
          <w:szCs w:val="24"/>
        </w:rPr>
        <w:t>文件的其他任何内容有相关疑问，可以通过电话或书面</w:t>
      </w:r>
      <w:r>
        <w:rPr>
          <w:rFonts w:hint="eastAsia" w:ascii="宋体" w:hAnsi="宋体"/>
          <w:sz w:val="24"/>
        </w:rPr>
        <w:t>形式提出，具体要求详见须知前附表</w:t>
      </w:r>
      <w:r>
        <w:rPr>
          <w:rFonts w:hint="eastAsia" w:ascii="宋体" w:hAnsi="宋体"/>
          <w:sz w:val="24"/>
          <w:lang w:eastAsia="zh-CN"/>
        </w:rPr>
        <w:t>。</w:t>
      </w:r>
    </w:p>
    <w:p w14:paraId="51D43809">
      <w:pPr>
        <w:pageBreakBefore w:val="0"/>
        <w:kinsoku/>
        <w:wordWrap/>
        <w:overflowPunct/>
        <w:topLinePunct w:val="0"/>
        <w:autoSpaceDE/>
        <w:autoSpaceDN/>
        <w:bidi w:val="0"/>
        <w:snapToGrid/>
        <w:spacing w:line="490" w:lineRule="exact"/>
        <w:ind w:firstLine="480" w:firstLineChars="200"/>
        <w:rPr>
          <w:rFonts w:ascii="宋体" w:hAnsi="宋体" w:cs="宋体"/>
          <w:sz w:val="24"/>
          <w:szCs w:val="24"/>
        </w:rPr>
      </w:pPr>
      <w:r>
        <w:rPr>
          <w:rFonts w:hint="eastAsia" w:ascii="宋体" w:hAnsi="宋体"/>
          <w:sz w:val="24"/>
          <w:szCs w:val="24"/>
        </w:rPr>
        <w:t>6、供应商应确保其所提供的响应资料的真实性、有效性及合法性，否则，由此引起的任何责任由其自行承担。</w:t>
      </w:r>
    </w:p>
    <w:p w14:paraId="6614A9AE">
      <w:pPr>
        <w:pStyle w:val="3"/>
        <w:pageBreakBefore w:val="0"/>
        <w:kinsoku/>
        <w:wordWrap/>
        <w:overflowPunct/>
        <w:topLinePunct w:val="0"/>
        <w:autoSpaceDE/>
        <w:autoSpaceDN/>
        <w:bidi w:val="0"/>
        <w:snapToGrid/>
        <w:spacing w:before="0" w:after="0" w:line="490" w:lineRule="exact"/>
        <w:jc w:val="center"/>
        <w:rPr>
          <w:rFonts w:ascii="宋体" w:hAnsi="宋体" w:eastAsia="宋体" w:cs="宋体"/>
          <w:sz w:val="24"/>
          <w:szCs w:val="24"/>
        </w:rPr>
      </w:pPr>
      <w:bookmarkStart w:id="79" w:name="_Toc8006"/>
      <w:r>
        <w:rPr>
          <w:rFonts w:hint="eastAsia" w:ascii="宋体" w:hAnsi="宋体" w:eastAsia="宋体" w:cs="宋体"/>
          <w:sz w:val="24"/>
          <w:szCs w:val="24"/>
        </w:rPr>
        <w:t>（八）合同的签订</w:t>
      </w:r>
      <w:bookmarkEnd w:id="79"/>
    </w:p>
    <w:p w14:paraId="7A59EB54">
      <w:pPr>
        <w:pageBreakBefore w:val="0"/>
        <w:kinsoku/>
        <w:wordWrap/>
        <w:overflowPunct/>
        <w:topLinePunct w:val="0"/>
        <w:autoSpaceDE/>
        <w:autoSpaceDN/>
        <w:bidi w:val="0"/>
        <w:snapToGrid/>
        <w:spacing w:line="490" w:lineRule="exact"/>
        <w:ind w:firstLine="480" w:firstLineChars="200"/>
        <w:jc w:val="left"/>
        <w:rPr>
          <w:rFonts w:ascii="宋体" w:hAnsi="宋体" w:cs="Arial"/>
          <w:sz w:val="24"/>
          <w:szCs w:val="24"/>
        </w:rPr>
      </w:pPr>
      <w:r>
        <w:rPr>
          <w:rFonts w:hint="eastAsia" w:ascii="宋体" w:hAnsi="宋体" w:cs="Arial"/>
          <w:sz w:val="24"/>
          <w:szCs w:val="24"/>
        </w:rPr>
        <w:t>1、采购人应尽量缩短采购合同签订时间，不得晚于中标（成交）通知书发放之日起 7 个工作日。无正当理由不得拒绝或者拖延签订合同，因供应商自身原因导致无法及时签订的除外。采购文件、成交供应商的响应文件及澄清文件等，均作为合同的附件。</w:t>
      </w:r>
    </w:p>
    <w:p w14:paraId="5F2EFAFF">
      <w:pPr>
        <w:pStyle w:val="35"/>
        <w:pageBreakBefore w:val="0"/>
        <w:kinsoku/>
        <w:wordWrap/>
        <w:overflowPunct/>
        <w:topLinePunct w:val="0"/>
        <w:autoSpaceDE/>
        <w:autoSpaceDN/>
        <w:bidi w:val="0"/>
        <w:snapToGrid/>
        <w:spacing w:after="0" w:line="490" w:lineRule="exact"/>
        <w:ind w:firstLine="480" w:firstLineChars="200"/>
      </w:pPr>
      <w:r>
        <w:rPr>
          <w:rFonts w:hint="eastAsia" w:ascii="宋体" w:hAnsi="宋体" w:cs="Arial"/>
          <w:szCs w:val="24"/>
          <w:lang w:val="en-US" w:eastAsia="zh-CN"/>
        </w:rPr>
        <w:t>2</w:t>
      </w:r>
      <w:r>
        <w:rPr>
          <w:rFonts w:hint="eastAsia" w:ascii="宋体" w:hAnsi="宋体" w:cs="Arial"/>
          <w:szCs w:val="24"/>
        </w:rPr>
        <w:t>、</w:t>
      </w:r>
      <w:r>
        <w:rPr>
          <w:rFonts w:ascii="宋体" w:hAnsi="宋体" w:cs="Arial"/>
          <w:szCs w:val="24"/>
        </w:rPr>
        <w:t>成交供应商因不可抗力或者自身原因不能在规定的时间内与采购人签订采购合同，采购人可以与排在成交供应商后第一位的候选供应商签订采购合同，以此类推</w:t>
      </w:r>
      <w:r>
        <w:rPr>
          <w:rFonts w:hint="eastAsia" w:ascii="宋体" w:hAnsi="宋体" w:cs="Arial"/>
          <w:szCs w:val="24"/>
        </w:rPr>
        <w:t>或重</w:t>
      </w:r>
      <w:r>
        <w:rPr>
          <w:rFonts w:hint="eastAsia"/>
        </w:rPr>
        <w:t>新组织采购。</w:t>
      </w:r>
    </w:p>
    <w:p w14:paraId="07AB7DF4">
      <w:pPr>
        <w:pStyle w:val="35"/>
        <w:pageBreakBefore w:val="0"/>
        <w:kinsoku/>
        <w:wordWrap/>
        <w:overflowPunct/>
        <w:topLinePunct w:val="0"/>
        <w:autoSpaceDE/>
        <w:autoSpaceDN/>
        <w:bidi w:val="0"/>
        <w:snapToGrid/>
        <w:spacing w:after="0" w:line="490" w:lineRule="exact"/>
        <w:ind w:firstLine="480" w:firstLineChars="200"/>
      </w:pPr>
      <w:r>
        <w:rPr>
          <w:rFonts w:hint="eastAsia"/>
          <w:lang w:val="en-US" w:eastAsia="zh-CN"/>
        </w:rPr>
        <w:t>3</w:t>
      </w:r>
      <w:r>
        <w:rPr>
          <w:rFonts w:hint="eastAsia"/>
        </w:rPr>
        <w:t>、因政策变化等原因不能签订合同，造成企业合法利益受损的情形，采购人可以与供应商充分协商，给予合理补偿。</w:t>
      </w:r>
    </w:p>
    <w:p w14:paraId="0E3FDF89">
      <w:pPr>
        <w:pStyle w:val="35"/>
        <w:pageBreakBefore w:val="0"/>
        <w:kinsoku/>
        <w:wordWrap/>
        <w:overflowPunct/>
        <w:topLinePunct w:val="0"/>
        <w:autoSpaceDE/>
        <w:autoSpaceDN/>
        <w:bidi w:val="0"/>
        <w:snapToGrid/>
        <w:spacing w:after="0" w:line="490" w:lineRule="exact"/>
        <w:ind w:firstLine="480" w:firstLineChars="200"/>
      </w:pPr>
      <w:r>
        <w:rPr>
          <w:rFonts w:hint="eastAsia"/>
          <w:lang w:val="en-US" w:eastAsia="zh-CN"/>
        </w:rPr>
        <w:t>4</w:t>
      </w:r>
      <w:r>
        <w:rPr>
          <w:rFonts w:hint="eastAsia"/>
        </w:rPr>
        <w:t>、在签订合同时，供应商书面明确表示无需预付款或者主动要求降低预付款比例的，采购人可不适用前述（即付款方式）规定。</w:t>
      </w:r>
    </w:p>
    <w:p w14:paraId="0D6A08F8">
      <w:pPr>
        <w:pStyle w:val="35"/>
        <w:pageBreakBefore w:val="0"/>
        <w:kinsoku/>
        <w:wordWrap/>
        <w:overflowPunct/>
        <w:topLinePunct w:val="0"/>
        <w:autoSpaceDE/>
        <w:autoSpaceDN/>
        <w:bidi w:val="0"/>
        <w:snapToGrid/>
        <w:spacing w:after="0" w:line="490" w:lineRule="exact"/>
        <w:ind w:firstLine="480" w:firstLineChars="200"/>
      </w:pPr>
      <w:r>
        <w:rPr>
          <w:rFonts w:hint="eastAsia"/>
          <w:lang w:val="en-US" w:eastAsia="zh-CN"/>
        </w:rPr>
        <w:t>5</w:t>
      </w:r>
      <w:r>
        <w:rPr>
          <w:rFonts w:hint="eastAsia"/>
        </w:rPr>
        <w:t>、</w:t>
      </w:r>
      <w:r>
        <w:rPr>
          <w:rFonts w:hint="eastAsia"/>
          <w:lang w:val="en-US" w:eastAsia="zh-CN"/>
        </w:rPr>
        <w:t>谈判</w:t>
      </w:r>
      <w:r>
        <w:rPr>
          <w:rFonts w:hint="eastAsia"/>
        </w:rPr>
        <w:t>文件和合同中没有约定预付款的，经供应商申请，采购人可以支付预付款。</w:t>
      </w:r>
    </w:p>
    <w:p w14:paraId="129F9627">
      <w:pPr>
        <w:pStyle w:val="35"/>
        <w:pageBreakBefore w:val="0"/>
        <w:kinsoku/>
        <w:wordWrap/>
        <w:overflowPunct/>
        <w:topLinePunct w:val="0"/>
        <w:autoSpaceDE/>
        <w:autoSpaceDN/>
        <w:bidi w:val="0"/>
        <w:snapToGrid/>
        <w:spacing w:after="0" w:line="490" w:lineRule="exact"/>
        <w:ind w:firstLine="480" w:firstLineChars="200"/>
      </w:pPr>
      <w:r>
        <w:rPr>
          <w:rFonts w:hint="eastAsia"/>
          <w:lang w:val="en-US" w:eastAsia="zh-CN"/>
        </w:rPr>
        <w:t>6</w:t>
      </w:r>
      <w:r>
        <w:rPr>
          <w:rFonts w:hint="eastAsia"/>
        </w:rPr>
        <w:t>、采购人可根据项目特点、供应商诚信等因素，要求供应商提交银行、保险公司、担保公司等金融机构出具的预付款保函或其他担保措施。</w:t>
      </w:r>
    </w:p>
    <w:p w14:paraId="572B3C7D">
      <w:pPr>
        <w:pStyle w:val="35"/>
        <w:pageBreakBefore w:val="0"/>
        <w:kinsoku/>
        <w:wordWrap/>
        <w:overflowPunct/>
        <w:topLinePunct w:val="0"/>
        <w:autoSpaceDE/>
        <w:autoSpaceDN/>
        <w:bidi w:val="0"/>
        <w:snapToGrid/>
        <w:spacing w:after="0" w:line="490" w:lineRule="exact"/>
        <w:ind w:firstLine="480" w:firstLineChars="200"/>
      </w:pPr>
      <w:r>
        <w:rPr>
          <w:rFonts w:hint="eastAsia"/>
          <w:lang w:val="en-US" w:eastAsia="zh-CN"/>
        </w:rPr>
        <w:t>7</w:t>
      </w:r>
      <w:r>
        <w:rPr>
          <w:rFonts w:hint="eastAsia"/>
        </w:rPr>
        <w:t>、政府采购预付款应在合同、担保措施生效以及具备实施条件后 5 个工作日内支付。</w:t>
      </w:r>
    </w:p>
    <w:p w14:paraId="0F3ECE41">
      <w:pPr>
        <w:pStyle w:val="35"/>
        <w:pageBreakBefore w:val="0"/>
        <w:kinsoku/>
        <w:wordWrap/>
        <w:overflowPunct/>
        <w:topLinePunct w:val="0"/>
        <w:autoSpaceDE/>
        <w:autoSpaceDN/>
        <w:bidi w:val="0"/>
        <w:snapToGrid/>
        <w:spacing w:after="0" w:line="490" w:lineRule="exact"/>
        <w:ind w:firstLine="480" w:firstLineChars="200"/>
      </w:pPr>
      <w:r>
        <w:rPr>
          <w:rFonts w:hint="eastAsia"/>
          <w:lang w:val="en-US" w:eastAsia="zh-CN"/>
        </w:rPr>
        <w:t>8</w:t>
      </w:r>
      <w:r>
        <w:rPr>
          <w:rFonts w:hint="eastAsia"/>
        </w:rPr>
        <w:t>、延迟支付中小企业款项的，供应商可要求采购人按照合同约定支付逾期利息，合同没有约定的，按照同期人民银行 LPR支付逾期利息。</w:t>
      </w:r>
    </w:p>
    <w:p w14:paraId="09432D1A">
      <w:pPr>
        <w:pStyle w:val="35"/>
        <w:pageBreakBefore w:val="0"/>
        <w:kinsoku/>
        <w:wordWrap/>
        <w:overflowPunct/>
        <w:topLinePunct w:val="0"/>
        <w:autoSpaceDE/>
        <w:autoSpaceDN/>
        <w:bidi w:val="0"/>
        <w:snapToGrid/>
        <w:spacing w:after="0" w:line="490" w:lineRule="exact"/>
        <w:ind w:firstLine="480" w:firstLineChars="200"/>
      </w:pPr>
      <w:r>
        <w:rPr>
          <w:rFonts w:hint="eastAsia"/>
          <w:lang w:val="en-US" w:eastAsia="zh-CN"/>
        </w:rPr>
        <w:t>9</w:t>
      </w:r>
      <w:r>
        <w:rPr>
          <w:rFonts w:hint="eastAsia"/>
        </w:rPr>
        <w:t>、成交供应商无正当理由不与采购人订立合同的处罚依据：</w:t>
      </w:r>
    </w:p>
    <w:p w14:paraId="0CDADD2E">
      <w:pPr>
        <w:pStyle w:val="35"/>
        <w:pageBreakBefore w:val="0"/>
        <w:kinsoku/>
        <w:wordWrap/>
        <w:overflowPunct/>
        <w:topLinePunct w:val="0"/>
        <w:autoSpaceDE/>
        <w:autoSpaceDN/>
        <w:bidi w:val="0"/>
        <w:snapToGrid/>
        <w:spacing w:after="0" w:line="490" w:lineRule="exact"/>
        <w:ind w:firstLine="480" w:firstLineChars="200"/>
      </w:pPr>
      <w:r>
        <w:rPr>
          <w:rFonts w:hint="eastAsia"/>
        </w:rPr>
        <w:t>（1）《中华人民共和国政府采购法实施条例》</w:t>
      </w:r>
    </w:p>
    <w:p w14:paraId="04CDC3D0">
      <w:pPr>
        <w:pStyle w:val="35"/>
        <w:pageBreakBefore w:val="0"/>
        <w:kinsoku/>
        <w:wordWrap/>
        <w:overflowPunct/>
        <w:topLinePunct w:val="0"/>
        <w:autoSpaceDE/>
        <w:autoSpaceDN/>
        <w:bidi w:val="0"/>
        <w:snapToGrid/>
        <w:spacing w:after="0" w:line="490" w:lineRule="exact"/>
        <w:ind w:firstLine="480" w:firstLineChars="200"/>
      </w:pPr>
      <w:r>
        <w:rPr>
          <w:rFonts w:hint="eastAsia"/>
        </w:rPr>
        <w:t>第七十二条 供应商有下列情形之一的，依照政府采购法第七十七条第一款的规定追究法律责任：……</w:t>
      </w:r>
    </w:p>
    <w:p w14:paraId="00131A67">
      <w:pPr>
        <w:pStyle w:val="35"/>
        <w:pageBreakBefore w:val="0"/>
        <w:kinsoku/>
        <w:wordWrap/>
        <w:overflowPunct/>
        <w:topLinePunct w:val="0"/>
        <w:autoSpaceDE/>
        <w:autoSpaceDN/>
        <w:bidi w:val="0"/>
        <w:snapToGrid/>
        <w:spacing w:after="0" w:line="490" w:lineRule="exact"/>
        <w:ind w:firstLine="480" w:firstLineChars="200"/>
      </w:pPr>
      <w:r>
        <w:rPr>
          <w:rFonts w:hint="eastAsia"/>
        </w:rPr>
        <w:t>（二）中标或者成交后无正当理由拒不与采购人签订政府采购合同；……</w:t>
      </w:r>
    </w:p>
    <w:p w14:paraId="22A29169">
      <w:pPr>
        <w:pStyle w:val="35"/>
        <w:pageBreakBefore w:val="0"/>
        <w:kinsoku/>
        <w:wordWrap/>
        <w:overflowPunct/>
        <w:topLinePunct w:val="0"/>
        <w:autoSpaceDE/>
        <w:autoSpaceDN/>
        <w:bidi w:val="0"/>
        <w:snapToGrid/>
        <w:spacing w:after="0" w:line="490" w:lineRule="exact"/>
        <w:ind w:firstLine="480" w:firstLineChars="200"/>
      </w:pPr>
      <w:r>
        <w:rPr>
          <w:rFonts w:hint="eastAsia"/>
        </w:rPr>
        <w:t>（2）《中华人民共和国政府采购法》</w:t>
      </w:r>
    </w:p>
    <w:p w14:paraId="51CCFE49">
      <w:pPr>
        <w:pStyle w:val="35"/>
        <w:pageBreakBefore w:val="0"/>
        <w:kinsoku/>
        <w:wordWrap/>
        <w:overflowPunct/>
        <w:topLinePunct w:val="0"/>
        <w:autoSpaceDE/>
        <w:autoSpaceDN/>
        <w:bidi w:val="0"/>
        <w:snapToGrid/>
        <w:spacing w:after="0" w:line="490" w:lineRule="exact"/>
        <w:ind w:firstLine="480" w:firstLineChars="200"/>
      </w:pPr>
      <w:r>
        <w:rPr>
          <w:rFonts w:hint="eastAsia"/>
        </w:rPr>
        <w:t>第七十七条 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46DC39BC">
      <w:pPr>
        <w:pStyle w:val="35"/>
        <w:pageBreakBefore w:val="0"/>
        <w:kinsoku/>
        <w:wordWrap/>
        <w:overflowPunct/>
        <w:topLinePunct w:val="0"/>
        <w:autoSpaceDE/>
        <w:autoSpaceDN/>
        <w:bidi w:val="0"/>
        <w:snapToGrid/>
        <w:spacing w:after="0" w:line="490" w:lineRule="exact"/>
        <w:ind w:firstLine="480" w:firstLineChars="200"/>
      </w:pPr>
      <w:r>
        <w:rPr>
          <w:rFonts w:hint="eastAsia"/>
        </w:rPr>
        <w:t>（3）《政府采购非招标采购方式管理办法》（财政部令第74号）</w:t>
      </w:r>
    </w:p>
    <w:p w14:paraId="1C13C409">
      <w:pPr>
        <w:pStyle w:val="35"/>
        <w:pageBreakBefore w:val="0"/>
        <w:kinsoku/>
        <w:wordWrap/>
        <w:overflowPunct/>
        <w:topLinePunct w:val="0"/>
        <w:autoSpaceDE/>
        <w:autoSpaceDN/>
        <w:bidi w:val="0"/>
        <w:snapToGrid/>
        <w:spacing w:after="0" w:line="490" w:lineRule="exact"/>
        <w:ind w:firstLine="480" w:firstLineChars="200"/>
      </w:pPr>
      <w:r>
        <w:rPr>
          <w:rFonts w:hint="eastAsia"/>
        </w:rPr>
        <w:t>第五十四条 成交供应商有下列情形之一的，责令限期整改，情节严重的，列入不良行为记录名单，在1至3年内禁止参加政府采购活动，并予以通报：……</w:t>
      </w:r>
    </w:p>
    <w:p w14:paraId="5AEE3017">
      <w:pPr>
        <w:pStyle w:val="35"/>
        <w:pageBreakBefore w:val="0"/>
        <w:kinsoku/>
        <w:wordWrap/>
        <w:overflowPunct/>
        <w:topLinePunct w:val="0"/>
        <w:autoSpaceDE/>
        <w:autoSpaceDN/>
        <w:bidi w:val="0"/>
        <w:snapToGrid/>
        <w:spacing w:after="0" w:line="490" w:lineRule="exact"/>
        <w:ind w:firstLine="480" w:firstLineChars="200"/>
        <w:rPr>
          <w:rFonts w:ascii="宋体" w:hAnsi="宋体" w:cs="宋体"/>
          <w:szCs w:val="24"/>
        </w:rPr>
      </w:pPr>
      <w:r>
        <w:rPr>
          <w:rFonts w:hint="eastAsia"/>
        </w:rPr>
        <w:t>（二）成交后无正当理由不与采购人签订合同的；……</w:t>
      </w:r>
    </w:p>
    <w:p w14:paraId="2C478A05">
      <w:pPr>
        <w:pStyle w:val="3"/>
        <w:pageBreakBefore w:val="0"/>
        <w:kinsoku/>
        <w:wordWrap/>
        <w:overflowPunct/>
        <w:topLinePunct w:val="0"/>
        <w:autoSpaceDE/>
        <w:autoSpaceDN/>
        <w:bidi w:val="0"/>
        <w:snapToGrid/>
        <w:spacing w:before="0" w:after="0" w:line="490" w:lineRule="exact"/>
        <w:jc w:val="center"/>
        <w:rPr>
          <w:rFonts w:ascii="宋体" w:hAnsi="宋体" w:eastAsia="宋体" w:cs="宋体"/>
          <w:sz w:val="24"/>
          <w:szCs w:val="24"/>
        </w:rPr>
      </w:pPr>
      <w:bookmarkStart w:id="80" w:name="_Toc30278"/>
      <w:r>
        <w:rPr>
          <w:rFonts w:hint="eastAsia" w:ascii="宋体" w:hAnsi="宋体" w:eastAsia="宋体" w:cs="宋体"/>
          <w:sz w:val="24"/>
          <w:szCs w:val="24"/>
        </w:rPr>
        <w:t>（九）澄清及变更</w:t>
      </w:r>
      <w:bookmarkEnd w:id="80"/>
    </w:p>
    <w:p w14:paraId="7DA65F24">
      <w:pPr>
        <w:pageBreakBefore w:val="0"/>
        <w:kinsoku/>
        <w:wordWrap/>
        <w:overflowPunct/>
        <w:topLinePunct w:val="0"/>
        <w:autoSpaceDE/>
        <w:autoSpaceDN/>
        <w:bidi w:val="0"/>
        <w:snapToGrid/>
        <w:spacing w:line="490" w:lineRule="exact"/>
        <w:ind w:firstLine="480" w:firstLineChars="200"/>
      </w:pPr>
      <w:r>
        <w:rPr>
          <w:rFonts w:hint="eastAsia" w:ascii="宋体" w:hAnsi="宋体"/>
          <w:sz w:val="24"/>
          <w:szCs w:val="24"/>
        </w:rPr>
        <w:t>谈判文件如有澄清及变更，将以网上公告形式发布，请供应商及时关注。</w:t>
      </w:r>
    </w:p>
    <w:p w14:paraId="197657B1">
      <w:pPr>
        <w:pStyle w:val="3"/>
        <w:pageBreakBefore w:val="0"/>
        <w:kinsoku/>
        <w:wordWrap/>
        <w:overflowPunct/>
        <w:topLinePunct w:val="0"/>
        <w:autoSpaceDE/>
        <w:autoSpaceDN/>
        <w:bidi w:val="0"/>
        <w:snapToGrid/>
        <w:spacing w:before="0" w:after="0" w:line="490" w:lineRule="exact"/>
        <w:jc w:val="center"/>
        <w:rPr>
          <w:rFonts w:ascii="宋体" w:hAnsi="宋体" w:eastAsia="宋体" w:cs="宋体"/>
          <w:sz w:val="24"/>
          <w:szCs w:val="24"/>
        </w:rPr>
      </w:pPr>
      <w:bookmarkStart w:id="81" w:name="_Toc19438"/>
      <w:r>
        <w:rPr>
          <w:rFonts w:hint="eastAsia" w:ascii="宋体" w:hAnsi="宋体" w:eastAsia="宋体" w:cs="宋体"/>
          <w:sz w:val="24"/>
          <w:szCs w:val="24"/>
        </w:rPr>
        <w:t>（十）验收与支付</w:t>
      </w:r>
      <w:bookmarkEnd w:id="81"/>
    </w:p>
    <w:p w14:paraId="376E0172">
      <w:pPr>
        <w:pageBreakBefore w:val="0"/>
        <w:kinsoku/>
        <w:wordWrap/>
        <w:overflowPunct/>
        <w:topLinePunct w:val="0"/>
        <w:autoSpaceDE/>
        <w:autoSpaceDN/>
        <w:bidi w:val="0"/>
        <w:snapToGrid/>
        <w:spacing w:line="490" w:lineRule="exact"/>
        <w:ind w:firstLine="480" w:firstLineChars="200"/>
        <w:rPr>
          <w:rFonts w:ascii="宋体" w:hAnsi="宋体"/>
          <w:sz w:val="24"/>
          <w:szCs w:val="24"/>
        </w:rPr>
      </w:pPr>
      <w:r>
        <w:rPr>
          <w:rFonts w:hint="eastAsia" w:ascii="宋体" w:hAnsi="宋体"/>
          <w:sz w:val="24"/>
          <w:szCs w:val="24"/>
        </w:rPr>
        <w:t>1、采购人应当在项目完成且收到供应商验收申请后 5 个工作日内组织开展履约验收。</w:t>
      </w:r>
    </w:p>
    <w:p w14:paraId="46971852">
      <w:pPr>
        <w:pageBreakBefore w:val="0"/>
        <w:kinsoku/>
        <w:wordWrap/>
        <w:overflowPunct/>
        <w:topLinePunct w:val="0"/>
        <w:autoSpaceDE/>
        <w:autoSpaceDN/>
        <w:bidi w:val="0"/>
        <w:snapToGrid/>
        <w:spacing w:line="490" w:lineRule="exact"/>
        <w:ind w:firstLine="480" w:firstLineChars="200"/>
        <w:rPr>
          <w:rFonts w:ascii="宋体" w:hAnsi="宋体"/>
          <w:sz w:val="24"/>
          <w:szCs w:val="24"/>
        </w:rPr>
      </w:pPr>
      <w:r>
        <w:rPr>
          <w:rFonts w:hint="eastAsia" w:ascii="宋体" w:hAnsi="宋体"/>
          <w:sz w:val="24"/>
          <w:szCs w:val="24"/>
        </w:rPr>
        <w:t>2、采购人验收时，应成立三人以上（由合同双方、资产管理人、技术人员、纪检等相关人员组成）验收小组，明确责任，严格依照采购文件、成交通知书、政府采购合同及相关验收规范进行核对、验收，形成验收结论，并出具书面验收报告。</w:t>
      </w:r>
    </w:p>
    <w:p w14:paraId="3FFC2B87">
      <w:pPr>
        <w:pageBreakBefore w:val="0"/>
        <w:kinsoku/>
        <w:wordWrap/>
        <w:overflowPunct/>
        <w:topLinePunct w:val="0"/>
        <w:autoSpaceDE/>
        <w:autoSpaceDN/>
        <w:bidi w:val="0"/>
        <w:snapToGrid/>
        <w:spacing w:line="490" w:lineRule="exact"/>
        <w:ind w:firstLine="480" w:firstLineChars="200"/>
        <w:rPr>
          <w:rFonts w:ascii="宋体" w:hAnsi="宋体"/>
          <w:sz w:val="24"/>
          <w:szCs w:val="24"/>
        </w:rPr>
      </w:pPr>
      <w:r>
        <w:rPr>
          <w:rFonts w:hint="eastAsia" w:ascii="宋体" w:hAnsi="宋体"/>
          <w:sz w:val="24"/>
          <w:szCs w:val="24"/>
        </w:rPr>
        <w:t>3、涉及安全、消防、环保等其他需要由质检或行业主管部门进行验收的项目，必须邀请相关部门或相关专家参与验收。</w:t>
      </w:r>
    </w:p>
    <w:p w14:paraId="49AE9E06">
      <w:pPr>
        <w:pStyle w:val="35"/>
        <w:pageBreakBefore w:val="0"/>
        <w:kinsoku/>
        <w:wordWrap/>
        <w:overflowPunct/>
        <w:topLinePunct w:val="0"/>
        <w:autoSpaceDE/>
        <w:autoSpaceDN/>
        <w:bidi w:val="0"/>
        <w:snapToGrid/>
        <w:spacing w:after="0" w:line="490" w:lineRule="exact"/>
        <w:rPr>
          <w:rFonts w:ascii="宋体" w:hAnsi="宋体"/>
          <w:szCs w:val="24"/>
        </w:rPr>
      </w:pPr>
      <w:r>
        <w:rPr>
          <w:rFonts w:hint="eastAsia"/>
        </w:rPr>
        <w:t>4、对于符合支付条件的项目，应</w:t>
      </w:r>
      <w:r>
        <w:rPr>
          <w:rFonts w:hint="eastAsia" w:ascii="宋体" w:hAnsi="宋体"/>
          <w:szCs w:val="24"/>
        </w:rPr>
        <w:t>在收到发票后7个工作日内将资金支付到合同约定的供应商账户，不得以进行审计作为支付供应商款项的条件。采购人不得以机构变动、人员更替、政策调整、履行内部付款流程等为由延迟付款。</w:t>
      </w:r>
    </w:p>
    <w:p w14:paraId="055B12C5">
      <w:pPr>
        <w:pStyle w:val="3"/>
        <w:pageBreakBefore w:val="0"/>
        <w:kinsoku/>
        <w:wordWrap/>
        <w:overflowPunct/>
        <w:topLinePunct w:val="0"/>
        <w:autoSpaceDE/>
        <w:autoSpaceDN/>
        <w:bidi w:val="0"/>
        <w:snapToGrid/>
        <w:spacing w:before="0" w:after="0" w:line="490" w:lineRule="exact"/>
        <w:jc w:val="center"/>
        <w:rPr>
          <w:rFonts w:ascii="宋体" w:hAnsi="宋体" w:eastAsia="宋体" w:cs="宋体"/>
          <w:sz w:val="24"/>
          <w:szCs w:val="24"/>
        </w:rPr>
      </w:pPr>
      <w:bookmarkStart w:id="82" w:name="_Toc29995"/>
      <w:r>
        <w:rPr>
          <w:rFonts w:hint="eastAsia" w:ascii="宋体" w:hAnsi="宋体" w:eastAsia="宋体" w:cs="宋体"/>
          <w:sz w:val="24"/>
          <w:szCs w:val="24"/>
        </w:rPr>
        <w:t>（十一）质疑</w:t>
      </w:r>
      <w:bookmarkEnd w:id="82"/>
    </w:p>
    <w:p w14:paraId="4DE161FD">
      <w:pPr>
        <w:pageBreakBefore w:val="0"/>
        <w:kinsoku/>
        <w:wordWrap/>
        <w:overflowPunct/>
        <w:topLinePunct w:val="0"/>
        <w:autoSpaceDE/>
        <w:autoSpaceDN/>
        <w:bidi w:val="0"/>
        <w:snapToGrid/>
        <w:spacing w:line="490" w:lineRule="exact"/>
        <w:ind w:firstLine="480" w:firstLineChars="200"/>
        <w:rPr>
          <w:rFonts w:ascii="宋体" w:hAnsi="宋体"/>
          <w:bCs/>
          <w:sz w:val="24"/>
        </w:rPr>
      </w:pPr>
      <w:r>
        <w:rPr>
          <w:rFonts w:hint="eastAsia" w:ascii="宋体" w:hAnsi="宋体"/>
          <w:bCs/>
          <w:sz w:val="24"/>
        </w:rPr>
        <w:t>1、质疑人认为中标结果使自己的权益受到损害的，可以向采购人及采购代理机构提出质疑。质疑实行实名制，应当有具体的事项及根据，不得进行虚假、恶意质疑，扰乱公共资源交易活动的正常工作秩序。</w:t>
      </w:r>
    </w:p>
    <w:p w14:paraId="2FF4E29D">
      <w:pPr>
        <w:pageBreakBefore w:val="0"/>
        <w:kinsoku/>
        <w:wordWrap/>
        <w:overflowPunct/>
        <w:topLinePunct w:val="0"/>
        <w:autoSpaceDE/>
        <w:autoSpaceDN/>
        <w:bidi w:val="0"/>
        <w:snapToGrid/>
        <w:spacing w:line="490" w:lineRule="exact"/>
        <w:ind w:firstLine="480" w:firstLineChars="200"/>
        <w:rPr>
          <w:rFonts w:ascii="宋体" w:hAnsi="宋体"/>
          <w:bCs/>
          <w:sz w:val="24"/>
        </w:rPr>
      </w:pPr>
      <w:r>
        <w:rPr>
          <w:rFonts w:hint="eastAsia" w:ascii="宋体" w:hAnsi="宋体"/>
          <w:bCs/>
          <w:sz w:val="24"/>
        </w:rPr>
        <w:t xml:space="preserve">2、质疑应在规定时限内提出： </w:t>
      </w:r>
    </w:p>
    <w:p w14:paraId="3907F000">
      <w:pPr>
        <w:pageBreakBefore w:val="0"/>
        <w:kinsoku/>
        <w:wordWrap/>
        <w:overflowPunct/>
        <w:topLinePunct w:val="0"/>
        <w:autoSpaceDE/>
        <w:autoSpaceDN/>
        <w:bidi w:val="0"/>
        <w:snapToGrid/>
        <w:spacing w:line="490" w:lineRule="exact"/>
        <w:ind w:firstLine="480" w:firstLineChars="200"/>
        <w:rPr>
          <w:rFonts w:ascii="宋体" w:hAnsi="宋体"/>
          <w:bCs/>
          <w:sz w:val="24"/>
        </w:rPr>
      </w:pPr>
      <w:r>
        <w:rPr>
          <w:rFonts w:hint="eastAsia" w:ascii="宋体" w:hAnsi="宋体"/>
          <w:bCs/>
          <w:sz w:val="24"/>
        </w:rPr>
        <w:t>对政府采购中标结果的质疑，应在中标结果公布之日起七个工作日内提出。</w:t>
      </w:r>
    </w:p>
    <w:p w14:paraId="0EB74C3F">
      <w:pPr>
        <w:pageBreakBefore w:val="0"/>
        <w:kinsoku/>
        <w:wordWrap/>
        <w:overflowPunct/>
        <w:topLinePunct w:val="0"/>
        <w:autoSpaceDE/>
        <w:autoSpaceDN/>
        <w:bidi w:val="0"/>
        <w:snapToGrid/>
        <w:spacing w:line="490" w:lineRule="exact"/>
        <w:ind w:firstLine="480" w:firstLineChars="200"/>
        <w:rPr>
          <w:rFonts w:ascii="宋体" w:hAnsi="宋体"/>
          <w:bCs/>
          <w:sz w:val="24"/>
        </w:rPr>
      </w:pPr>
      <w:r>
        <w:rPr>
          <w:rFonts w:hint="eastAsia" w:ascii="宋体" w:hAnsi="宋体"/>
          <w:bCs/>
          <w:sz w:val="24"/>
        </w:rPr>
        <w:t>3、</w:t>
      </w:r>
      <w:r>
        <w:rPr>
          <w:rFonts w:hint="eastAsia" w:ascii="宋体" w:hAnsi="宋体"/>
          <w:bCs/>
          <w:color w:val="auto"/>
          <w:sz w:val="24"/>
        </w:rPr>
        <w:t>质疑材料应当包括以下内容：</w:t>
      </w:r>
    </w:p>
    <w:p w14:paraId="60312C6C">
      <w:pPr>
        <w:pageBreakBefore w:val="0"/>
        <w:widowControl/>
        <w:kinsoku/>
        <w:wordWrap/>
        <w:overflowPunct/>
        <w:topLinePunct w:val="0"/>
        <w:autoSpaceDE/>
        <w:autoSpaceDN/>
        <w:bidi w:val="0"/>
        <w:snapToGrid/>
        <w:spacing w:line="490" w:lineRule="exact"/>
        <w:ind w:firstLine="480" w:firstLineChars="200"/>
        <w:jc w:val="left"/>
        <w:rPr>
          <w:rFonts w:ascii="宋体" w:hAnsi="宋体"/>
          <w:bCs/>
          <w:sz w:val="24"/>
        </w:rPr>
      </w:pPr>
      <w:r>
        <w:rPr>
          <w:rFonts w:hint="eastAsia" w:ascii="宋体" w:hAnsi="宋体"/>
          <w:bCs/>
          <w:sz w:val="24"/>
        </w:rPr>
        <w:t>3.1质疑人的名称、地址、有效联系方式；</w:t>
      </w:r>
    </w:p>
    <w:p w14:paraId="4944C916">
      <w:pPr>
        <w:pageBreakBefore w:val="0"/>
        <w:widowControl/>
        <w:kinsoku/>
        <w:wordWrap/>
        <w:overflowPunct/>
        <w:topLinePunct w:val="0"/>
        <w:autoSpaceDE/>
        <w:autoSpaceDN/>
        <w:bidi w:val="0"/>
        <w:snapToGrid/>
        <w:spacing w:line="490" w:lineRule="exact"/>
        <w:ind w:firstLine="480" w:firstLineChars="200"/>
        <w:jc w:val="left"/>
        <w:rPr>
          <w:rFonts w:ascii="宋体" w:hAnsi="宋体"/>
          <w:bCs/>
          <w:sz w:val="24"/>
        </w:rPr>
      </w:pPr>
      <w:r>
        <w:rPr>
          <w:rFonts w:hint="eastAsia" w:ascii="宋体" w:hAnsi="宋体"/>
          <w:bCs/>
          <w:sz w:val="24"/>
        </w:rPr>
        <w:t>3.2项目名称、项目编号、包别号（如有）；</w:t>
      </w:r>
    </w:p>
    <w:p w14:paraId="0BF90FFA">
      <w:pPr>
        <w:pageBreakBefore w:val="0"/>
        <w:widowControl/>
        <w:kinsoku/>
        <w:wordWrap/>
        <w:overflowPunct/>
        <w:topLinePunct w:val="0"/>
        <w:autoSpaceDE/>
        <w:autoSpaceDN/>
        <w:bidi w:val="0"/>
        <w:snapToGrid/>
        <w:spacing w:line="490" w:lineRule="exact"/>
        <w:ind w:firstLine="480" w:firstLineChars="200"/>
        <w:jc w:val="left"/>
        <w:rPr>
          <w:rFonts w:ascii="宋体" w:hAnsi="宋体"/>
          <w:bCs/>
          <w:sz w:val="24"/>
        </w:rPr>
      </w:pPr>
      <w:r>
        <w:rPr>
          <w:rFonts w:hint="eastAsia" w:ascii="宋体" w:hAnsi="宋体"/>
          <w:bCs/>
          <w:sz w:val="24"/>
        </w:rPr>
        <w:t>3.3被质疑人名称；</w:t>
      </w:r>
    </w:p>
    <w:p w14:paraId="4497BF30">
      <w:pPr>
        <w:pageBreakBefore w:val="0"/>
        <w:widowControl/>
        <w:kinsoku/>
        <w:wordWrap/>
        <w:overflowPunct/>
        <w:topLinePunct w:val="0"/>
        <w:autoSpaceDE/>
        <w:autoSpaceDN/>
        <w:bidi w:val="0"/>
        <w:snapToGrid/>
        <w:spacing w:line="490" w:lineRule="exact"/>
        <w:ind w:firstLine="480" w:firstLineChars="200"/>
        <w:jc w:val="left"/>
        <w:rPr>
          <w:rFonts w:ascii="宋体" w:hAnsi="宋体"/>
          <w:bCs/>
          <w:sz w:val="24"/>
        </w:rPr>
      </w:pPr>
      <w:r>
        <w:rPr>
          <w:rFonts w:hint="eastAsia" w:ascii="宋体" w:hAnsi="宋体"/>
          <w:bCs/>
          <w:sz w:val="24"/>
        </w:rPr>
        <w:t>3.4具体的质疑事项、基本事实及必要的证明材料；</w:t>
      </w:r>
    </w:p>
    <w:p w14:paraId="2929D960">
      <w:pPr>
        <w:pageBreakBefore w:val="0"/>
        <w:widowControl/>
        <w:kinsoku/>
        <w:wordWrap/>
        <w:overflowPunct/>
        <w:topLinePunct w:val="0"/>
        <w:autoSpaceDE/>
        <w:autoSpaceDN/>
        <w:bidi w:val="0"/>
        <w:snapToGrid/>
        <w:spacing w:line="490" w:lineRule="exact"/>
        <w:ind w:firstLine="480" w:firstLineChars="200"/>
        <w:jc w:val="left"/>
        <w:rPr>
          <w:rFonts w:ascii="宋体" w:hAnsi="宋体"/>
          <w:bCs/>
          <w:sz w:val="24"/>
        </w:rPr>
      </w:pPr>
      <w:r>
        <w:rPr>
          <w:rFonts w:hint="eastAsia" w:ascii="宋体" w:hAnsi="宋体"/>
          <w:bCs/>
          <w:sz w:val="24"/>
        </w:rPr>
        <w:t>3.5明确的请求及主张；</w:t>
      </w:r>
    </w:p>
    <w:p w14:paraId="49CCD63E">
      <w:pPr>
        <w:pageBreakBefore w:val="0"/>
        <w:widowControl/>
        <w:kinsoku/>
        <w:wordWrap/>
        <w:overflowPunct/>
        <w:topLinePunct w:val="0"/>
        <w:autoSpaceDE/>
        <w:autoSpaceDN/>
        <w:bidi w:val="0"/>
        <w:snapToGrid/>
        <w:spacing w:line="490" w:lineRule="exact"/>
        <w:ind w:firstLine="480" w:firstLineChars="200"/>
        <w:jc w:val="left"/>
        <w:rPr>
          <w:rFonts w:ascii="宋体" w:hAnsi="宋体"/>
          <w:bCs/>
          <w:sz w:val="24"/>
        </w:rPr>
      </w:pPr>
      <w:r>
        <w:rPr>
          <w:rFonts w:hint="eastAsia" w:ascii="宋体" w:hAnsi="宋体"/>
          <w:bCs/>
          <w:sz w:val="24"/>
        </w:rPr>
        <w:t>3.6提起质疑的日期。</w:t>
      </w:r>
    </w:p>
    <w:p w14:paraId="4530D325">
      <w:pPr>
        <w:pageBreakBefore w:val="0"/>
        <w:widowControl/>
        <w:kinsoku/>
        <w:wordWrap/>
        <w:overflowPunct/>
        <w:topLinePunct w:val="0"/>
        <w:autoSpaceDE/>
        <w:autoSpaceDN/>
        <w:bidi w:val="0"/>
        <w:snapToGrid/>
        <w:spacing w:line="490" w:lineRule="exact"/>
        <w:ind w:firstLine="480" w:firstLineChars="200"/>
        <w:jc w:val="left"/>
        <w:rPr>
          <w:rFonts w:ascii="宋体" w:hAnsi="宋体" w:cs="宋体"/>
          <w:kern w:val="0"/>
          <w:sz w:val="24"/>
          <w:szCs w:val="24"/>
        </w:rPr>
      </w:pPr>
      <w:r>
        <w:rPr>
          <w:rFonts w:hint="eastAsia" w:ascii="宋体" w:hAnsi="宋体" w:cs="宋体"/>
          <w:kern w:val="0"/>
          <w:sz w:val="24"/>
          <w:szCs w:val="24"/>
        </w:rPr>
        <w:t>质疑人为法人或者其他组织的，应当由法定代表人或其委托代理人（需有委托授权书）签字并加盖公章。</w:t>
      </w:r>
    </w:p>
    <w:p w14:paraId="455A00BF">
      <w:pPr>
        <w:pageBreakBefore w:val="0"/>
        <w:widowControl/>
        <w:kinsoku/>
        <w:wordWrap/>
        <w:overflowPunct/>
        <w:topLinePunct w:val="0"/>
        <w:autoSpaceDE/>
        <w:autoSpaceDN/>
        <w:bidi w:val="0"/>
        <w:snapToGrid/>
        <w:spacing w:line="490" w:lineRule="exact"/>
        <w:ind w:firstLine="480" w:firstLineChars="200"/>
        <w:jc w:val="left"/>
        <w:rPr>
          <w:rFonts w:ascii="宋体" w:hAnsi="宋体" w:cs="宋体"/>
          <w:kern w:val="0"/>
          <w:sz w:val="24"/>
          <w:szCs w:val="24"/>
        </w:rPr>
      </w:pPr>
      <w:r>
        <w:rPr>
          <w:rFonts w:hint="eastAsia" w:ascii="宋体" w:hAnsi="宋体" w:cs="宋体"/>
          <w:kern w:val="0"/>
          <w:sz w:val="24"/>
          <w:szCs w:val="24"/>
        </w:rPr>
        <w:t>质疑人需要修改、补充质疑材料的，应当在质疑期内提交修改或补充材料。</w:t>
      </w:r>
    </w:p>
    <w:p w14:paraId="5B93381D">
      <w:pPr>
        <w:pageBreakBefore w:val="0"/>
        <w:kinsoku/>
        <w:wordWrap/>
        <w:overflowPunct/>
        <w:topLinePunct w:val="0"/>
        <w:autoSpaceDE/>
        <w:autoSpaceDN/>
        <w:bidi w:val="0"/>
        <w:snapToGrid/>
        <w:spacing w:line="490" w:lineRule="exact"/>
        <w:ind w:firstLine="480" w:firstLineChars="200"/>
        <w:rPr>
          <w:rFonts w:ascii="宋体" w:hAnsi="宋体"/>
          <w:bCs/>
          <w:sz w:val="24"/>
          <w:szCs w:val="24"/>
        </w:rPr>
      </w:pPr>
      <w:r>
        <w:rPr>
          <w:rFonts w:hint="eastAsia" w:ascii="宋体" w:hAnsi="宋体"/>
          <w:bCs/>
          <w:sz w:val="24"/>
          <w:szCs w:val="24"/>
        </w:rPr>
        <w:t>4、有下列情形之一的，不予受理：</w:t>
      </w:r>
    </w:p>
    <w:p w14:paraId="11D9A780">
      <w:pPr>
        <w:pageBreakBefore w:val="0"/>
        <w:widowControl/>
        <w:kinsoku/>
        <w:wordWrap/>
        <w:overflowPunct/>
        <w:topLinePunct w:val="0"/>
        <w:autoSpaceDE/>
        <w:autoSpaceDN/>
        <w:bidi w:val="0"/>
        <w:snapToGrid/>
        <w:spacing w:line="490" w:lineRule="exact"/>
        <w:ind w:firstLine="480" w:firstLineChars="200"/>
        <w:jc w:val="left"/>
        <w:rPr>
          <w:rFonts w:ascii="宋体" w:hAnsi="宋体" w:cs="宋体"/>
          <w:kern w:val="0"/>
          <w:sz w:val="24"/>
          <w:szCs w:val="24"/>
        </w:rPr>
      </w:pPr>
      <w:r>
        <w:rPr>
          <w:rFonts w:hint="eastAsia" w:ascii="宋体" w:hAnsi="宋体" w:cs="宋体"/>
          <w:kern w:val="0"/>
          <w:sz w:val="24"/>
          <w:szCs w:val="24"/>
        </w:rPr>
        <w:t>4.1提起质疑的主体不是参与该政府采购项目活动的供应商；</w:t>
      </w:r>
    </w:p>
    <w:p w14:paraId="6BD78820">
      <w:pPr>
        <w:pageBreakBefore w:val="0"/>
        <w:widowControl/>
        <w:kinsoku/>
        <w:wordWrap/>
        <w:overflowPunct/>
        <w:topLinePunct w:val="0"/>
        <w:autoSpaceDE/>
        <w:autoSpaceDN/>
        <w:bidi w:val="0"/>
        <w:snapToGrid/>
        <w:spacing w:line="490" w:lineRule="exact"/>
        <w:ind w:firstLine="480" w:firstLineChars="200"/>
        <w:jc w:val="left"/>
        <w:rPr>
          <w:rFonts w:ascii="宋体" w:hAnsi="宋体" w:cs="宋体"/>
          <w:kern w:val="0"/>
          <w:sz w:val="24"/>
          <w:szCs w:val="24"/>
        </w:rPr>
      </w:pPr>
      <w:r>
        <w:rPr>
          <w:rFonts w:hint="eastAsia" w:ascii="宋体" w:hAnsi="宋体" w:cs="宋体"/>
          <w:kern w:val="0"/>
          <w:sz w:val="24"/>
          <w:szCs w:val="24"/>
        </w:rPr>
        <w:t>4.2提起质疑的时间超过规定时限的；</w:t>
      </w:r>
    </w:p>
    <w:p w14:paraId="472983F4">
      <w:pPr>
        <w:pageBreakBefore w:val="0"/>
        <w:widowControl/>
        <w:kinsoku/>
        <w:wordWrap/>
        <w:overflowPunct/>
        <w:topLinePunct w:val="0"/>
        <w:autoSpaceDE/>
        <w:autoSpaceDN/>
        <w:bidi w:val="0"/>
        <w:snapToGrid/>
        <w:spacing w:line="490" w:lineRule="exact"/>
        <w:ind w:firstLine="480" w:firstLineChars="200"/>
        <w:jc w:val="left"/>
        <w:rPr>
          <w:rFonts w:ascii="宋体" w:hAnsi="宋体" w:cs="宋体"/>
          <w:kern w:val="0"/>
          <w:sz w:val="24"/>
          <w:szCs w:val="24"/>
        </w:rPr>
      </w:pPr>
      <w:r>
        <w:rPr>
          <w:rFonts w:hint="eastAsia" w:ascii="宋体" w:hAnsi="宋体" w:cs="宋体"/>
          <w:kern w:val="0"/>
          <w:sz w:val="24"/>
          <w:szCs w:val="24"/>
        </w:rPr>
        <w:t>4.3质疑材料不完整的；</w:t>
      </w:r>
    </w:p>
    <w:p w14:paraId="3B035127">
      <w:pPr>
        <w:keepNext w:val="0"/>
        <w:keepLines w:val="0"/>
        <w:pageBreakBefore w:val="0"/>
        <w:widowControl/>
        <w:kinsoku/>
        <w:wordWrap/>
        <w:overflowPunct/>
        <w:topLinePunct w:val="0"/>
        <w:autoSpaceDE/>
        <w:autoSpaceDN/>
        <w:bidi w:val="0"/>
        <w:adjustRightInd/>
        <w:snapToGrid/>
        <w:spacing w:line="490" w:lineRule="exact"/>
        <w:ind w:firstLine="480" w:firstLineChars="200"/>
        <w:jc w:val="left"/>
        <w:textAlignment w:val="auto"/>
        <w:rPr>
          <w:rFonts w:ascii="宋体" w:hAnsi="宋体" w:cs="宋体"/>
          <w:kern w:val="0"/>
          <w:sz w:val="24"/>
          <w:szCs w:val="24"/>
        </w:rPr>
      </w:pPr>
      <w:r>
        <w:rPr>
          <w:rFonts w:hint="eastAsia" w:ascii="宋体" w:hAnsi="宋体" w:cs="宋体"/>
          <w:kern w:val="0"/>
          <w:sz w:val="24"/>
          <w:szCs w:val="24"/>
        </w:rPr>
        <w:t>4.4质疑事项含有主观猜测等内容且未提供有效线索、难以查证的；</w:t>
      </w:r>
    </w:p>
    <w:p w14:paraId="487DACF7">
      <w:pPr>
        <w:keepNext w:val="0"/>
        <w:keepLines w:val="0"/>
        <w:pageBreakBefore w:val="0"/>
        <w:widowControl/>
        <w:kinsoku/>
        <w:wordWrap/>
        <w:overflowPunct/>
        <w:topLinePunct w:val="0"/>
        <w:autoSpaceDE/>
        <w:autoSpaceDN/>
        <w:bidi w:val="0"/>
        <w:adjustRightInd/>
        <w:snapToGrid/>
        <w:spacing w:line="490" w:lineRule="exact"/>
        <w:ind w:firstLine="480" w:firstLineChars="200"/>
        <w:jc w:val="left"/>
        <w:textAlignment w:val="auto"/>
        <w:rPr>
          <w:rFonts w:ascii="宋体" w:hAnsi="宋体" w:cs="宋体"/>
          <w:kern w:val="0"/>
          <w:sz w:val="24"/>
          <w:szCs w:val="24"/>
        </w:rPr>
      </w:pPr>
      <w:r>
        <w:rPr>
          <w:rFonts w:hint="eastAsia" w:ascii="宋体" w:hAnsi="宋体" w:cs="宋体"/>
          <w:kern w:val="0"/>
          <w:sz w:val="24"/>
          <w:szCs w:val="24"/>
        </w:rPr>
        <w:t>4.5对其他投标供应商的投标文件详细内容质疑，无法提供合法来源渠道的；</w:t>
      </w:r>
    </w:p>
    <w:p w14:paraId="4D89AE7A">
      <w:pPr>
        <w:keepNext w:val="0"/>
        <w:keepLines w:val="0"/>
        <w:pageBreakBefore w:val="0"/>
        <w:widowControl/>
        <w:kinsoku/>
        <w:wordWrap/>
        <w:overflowPunct/>
        <w:topLinePunct w:val="0"/>
        <w:autoSpaceDE/>
        <w:autoSpaceDN/>
        <w:bidi w:val="0"/>
        <w:adjustRightInd/>
        <w:snapToGrid/>
        <w:spacing w:line="490" w:lineRule="exact"/>
        <w:ind w:firstLine="480" w:firstLineChars="200"/>
        <w:jc w:val="left"/>
        <w:textAlignment w:val="auto"/>
        <w:rPr>
          <w:rFonts w:ascii="仿宋_GB2312" w:hAnsi="宋体" w:eastAsia="仿宋_GB2312" w:cs="宋体"/>
          <w:kern w:val="0"/>
          <w:sz w:val="24"/>
          <w:szCs w:val="24"/>
        </w:rPr>
      </w:pPr>
      <w:r>
        <w:rPr>
          <w:rFonts w:hint="eastAsia" w:ascii="宋体" w:hAnsi="宋体" w:cs="宋体"/>
          <w:kern w:val="0"/>
          <w:sz w:val="24"/>
          <w:szCs w:val="24"/>
        </w:rPr>
        <w:t>4.6质疑事项已进入投诉处理、行政复议或行政诉讼程序的。</w:t>
      </w:r>
    </w:p>
    <w:p w14:paraId="137E67F4">
      <w:pPr>
        <w:keepNext w:val="0"/>
        <w:keepLines w:val="0"/>
        <w:pageBreakBefore w:val="0"/>
        <w:kinsoku/>
        <w:wordWrap/>
        <w:overflowPunct/>
        <w:topLinePunct w:val="0"/>
        <w:autoSpaceDE/>
        <w:autoSpaceDN/>
        <w:bidi w:val="0"/>
        <w:adjustRightInd/>
        <w:snapToGrid/>
        <w:spacing w:line="490" w:lineRule="exact"/>
        <w:ind w:firstLine="480" w:firstLineChars="200"/>
        <w:textAlignment w:val="auto"/>
        <w:rPr>
          <w:rFonts w:ascii="宋体" w:hAnsi="宋体"/>
          <w:bCs/>
          <w:sz w:val="24"/>
        </w:rPr>
      </w:pPr>
      <w:r>
        <w:rPr>
          <w:rFonts w:hint="eastAsia" w:ascii="宋体" w:hAnsi="宋体"/>
          <w:bCs/>
          <w:sz w:val="24"/>
        </w:rPr>
        <w:t>5、经审查符合质疑条件的，自收到质疑之日起即为受理。采购人及采购代理机构将在质疑受理后7个工作日内作出答复或相关处理决定，并以书面形式通知质疑人，答复的内容不得涉及商业秘密。</w:t>
      </w:r>
    </w:p>
    <w:p w14:paraId="61EB2CB0">
      <w:pPr>
        <w:keepNext w:val="0"/>
        <w:keepLines w:val="0"/>
        <w:pageBreakBefore w:val="0"/>
        <w:kinsoku/>
        <w:wordWrap/>
        <w:overflowPunct/>
        <w:topLinePunct w:val="0"/>
        <w:autoSpaceDE/>
        <w:autoSpaceDN/>
        <w:bidi w:val="0"/>
        <w:adjustRightInd/>
        <w:snapToGrid/>
        <w:spacing w:line="490" w:lineRule="exact"/>
        <w:ind w:firstLine="480" w:firstLineChars="200"/>
        <w:textAlignment w:val="auto"/>
        <w:rPr>
          <w:rFonts w:ascii="宋体" w:hAnsi="宋体"/>
          <w:bCs/>
          <w:sz w:val="24"/>
        </w:rPr>
      </w:pPr>
      <w:r>
        <w:rPr>
          <w:rFonts w:hint="eastAsia" w:ascii="宋体" w:hAnsi="宋体"/>
          <w:bCs/>
          <w:sz w:val="24"/>
        </w:rPr>
        <w:t>6、质疑人在答复期满前撤回质疑的，应由法定代表人或授权代表人签字确认，即终止质疑处理程序。质疑人不得以同一理由再次提出质疑。</w:t>
      </w:r>
    </w:p>
    <w:p w14:paraId="0D368621">
      <w:pPr>
        <w:keepNext w:val="0"/>
        <w:keepLines w:val="0"/>
        <w:pageBreakBefore w:val="0"/>
        <w:kinsoku/>
        <w:wordWrap/>
        <w:overflowPunct/>
        <w:topLinePunct w:val="0"/>
        <w:autoSpaceDE/>
        <w:autoSpaceDN/>
        <w:bidi w:val="0"/>
        <w:adjustRightInd/>
        <w:snapToGrid/>
        <w:spacing w:line="490" w:lineRule="exact"/>
        <w:ind w:firstLine="480" w:firstLineChars="200"/>
        <w:textAlignment w:val="auto"/>
        <w:rPr>
          <w:rFonts w:ascii="宋体" w:hAnsi="宋体"/>
          <w:bCs/>
          <w:sz w:val="24"/>
        </w:rPr>
      </w:pPr>
      <w:r>
        <w:rPr>
          <w:rFonts w:hint="eastAsia" w:ascii="宋体" w:hAnsi="宋体"/>
          <w:bCs/>
          <w:sz w:val="24"/>
        </w:rPr>
        <w:t>质疑人对质疑答复不满意或采购人及采购代理机构未在规定时间内做出答复的，可以在规定期限内向</w:t>
      </w:r>
      <w:r>
        <w:rPr>
          <w:rFonts w:hint="eastAsia" w:ascii="宋体" w:hAnsi="宋体" w:cs="宋体"/>
          <w:sz w:val="24"/>
          <w:szCs w:val="24"/>
        </w:rPr>
        <w:t>六安市叶集区人民医院（</w:t>
      </w:r>
      <w:r>
        <w:rPr>
          <w:rFonts w:hint="eastAsia" w:ascii="宋体" w:hAnsi="宋体" w:cs="宋体"/>
          <w:sz w:val="24"/>
          <w:szCs w:val="24"/>
          <w:lang w:eastAsia="zh-CN"/>
        </w:rPr>
        <w:t>市六院</w:t>
      </w:r>
      <w:r>
        <w:rPr>
          <w:rFonts w:hint="eastAsia" w:ascii="宋体" w:hAnsi="宋体" w:cs="宋体"/>
          <w:sz w:val="24"/>
          <w:szCs w:val="24"/>
        </w:rPr>
        <w:t>）</w:t>
      </w:r>
      <w:r>
        <w:rPr>
          <w:rFonts w:hint="eastAsia" w:ascii="宋体" w:hAnsi="宋体"/>
          <w:bCs/>
          <w:sz w:val="24"/>
        </w:rPr>
        <w:t>提起投诉。</w:t>
      </w:r>
    </w:p>
    <w:p w14:paraId="4BC19B26">
      <w:pPr>
        <w:keepNext w:val="0"/>
        <w:keepLines w:val="0"/>
        <w:pageBreakBefore w:val="0"/>
        <w:kinsoku/>
        <w:wordWrap/>
        <w:overflowPunct/>
        <w:topLinePunct w:val="0"/>
        <w:autoSpaceDE/>
        <w:autoSpaceDN/>
        <w:bidi w:val="0"/>
        <w:adjustRightInd/>
        <w:snapToGrid/>
        <w:spacing w:line="490" w:lineRule="exact"/>
        <w:ind w:firstLine="480" w:firstLineChars="200"/>
        <w:textAlignment w:val="auto"/>
        <w:rPr>
          <w:rFonts w:ascii="宋体" w:hAnsi="宋体"/>
          <w:bCs/>
          <w:sz w:val="24"/>
        </w:rPr>
      </w:pPr>
      <w:r>
        <w:rPr>
          <w:rFonts w:hint="eastAsia" w:ascii="宋体" w:hAnsi="宋体"/>
          <w:bCs/>
          <w:sz w:val="24"/>
        </w:rPr>
        <w:t>质疑人应在答复期满后十五个工作日内提起投诉。</w:t>
      </w:r>
    </w:p>
    <w:p w14:paraId="3A091028">
      <w:pPr>
        <w:pStyle w:val="35"/>
        <w:keepNext w:val="0"/>
        <w:keepLines w:val="0"/>
        <w:pageBreakBefore w:val="0"/>
        <w:widowControl w:val="0"/>
        <w:kinsoku/>
        <w:wordWrap/>
        <w:overflowPunct/>
        <w:topLinePunct w:val="0"/>
        <w:autoSpaceDE/>
        <w:autoSpaceDN/>
        <w:bidi w:val="0"/>
        <w:adjustRightInd/>
        <w:snapToGrid/>
        <w:spacing w:after="0" w:line="490" w:lineRule="exact"/>
        <w:ind w:firstLine="480" w:firstLineChars="200"/>
        <w:textAlignment w:val="auto"/>
        <w:rPr>
          <w:rFonts w:hint="eastAsia" w:ascii="宋体" w:hAnsi="宋体" w:eastAsia="宋体" w:cs="Times New Roman"/>
          <w:bCs/>
          <w:kern w:val="2"/>
          <w:sz w:val="24"/>
          <w:szCs w:val="24"/>
          <w:lang w:val="en-US" w:eastAsia="zh-CN" w:bidi="ar-SA"/>
        </w:rPr>
      </w:pPr>
      <w:r>
        <w:rPr>
          <w:rFonts w:hint="eastAsia" w:ascii="宋体" w:hAnsi="宋体"/>
          <w:bCs/>
          <w:sz w:val="24"/>
        </w:rPr>
        <w:t>7、</w:t>
      </w:r>
      <w:bookmarkStart w:id="83" w:name="_Toc216158630"/>
      <w:r>
        <w:rPr>
          <w:rFonts w:hint="eastAsia" w:ascii="宋体" w:hAnsi="宋体" w:eastAsia="宋体" w:cs="Times New Roman"/>
          <w:bCs/>
          <w:kern w:val="2"/>
          <w:sz w:val="24"/>
          <w:szCs w:val="24"/>
          <w:lang w:val="en-US" w:eastAsia="zh-CN" w:bidi="ar-SA"/>
        </w:rPr>
        <w:t>投诉人在全国范围12个月内三次以上投诉查无实据的，由财政部门列入不良行为记录名单。</w:t>
      </w:r>
    </w:p>
    <w:p w14:paraId="561B69E8">
      <w:pPr>
        <w:pStyle w:val="35"/>
        <w:keepNext w:val="0"/>
        <w:keepLines w:val="0"/>
        <w:pageBreakBefore w:val="0"/>
        <w:widowControl w:val="0"/>
        <w:kinsoku/>
        <w:wordWrap/>
        <w:overflowPunct/>
        <w:topLinePunct w:val="0"/>
        <w:autoSpaceDE/>
        <w:autoSpaceDN/>
        <w:bidi w:val="0"/>
        <w:adjustRightInd/>
        <w:snapToGrid/>
        <w:spacing w:after="0" w:line="490" w:lineRule="exact"/>
        <w:ind w:firstLine="480" w:firstLineChars="200"/>
        <w:textAlignment w:val="auto"/>
        <w:rPr>
          <w:rFonts w:hint="eastAsia" w:ascii="宋体" w:hAnsi="宋体" w:eastAsia="宋体" w:cs="Times New Roman"/>
          <w:bCs/>
          <w:kern w:val="2"/>
          <w:sz w:val="24"/>
          <w:szCs w:val="24"/>
          <w:lang w:val="en-US" w:eastAsia="zh-CN" w:bidi="ar-SA"/>
        </w:rPr>
      </w:pPr>
      <w:r>
        <w:rPr>
          <w:rFonts w:hint="eastAsia" w:ascii="宋体" w:hAnsi="宋体" w:eastAsia="宋体" w:cs="Times New Roman"/>
          <w:bCs/>
          <w:kern w:val="2"/>
          <w:sz w:val="24"/>
          <w:szCs w:val="24"/>
          <w:lang w:val="en-US" w:eastAsia="zh-CN" w:bidi="ar-SA"/>
        </w:rPr>
        <w:t>投诉人有下列行为之一的，属于虚假、恶意投诉，由财政部门列入不良行为记录名单，禁止其1至3年内参加政府采购活动：</w:t>
      </w:r>
    </w:p>
    <w:p w14:paraId="0F850C6B">
      <w:pPr>
        <w:pStyle w:val="35"/>
        <w:keepNext w:val="0"/>
        <w:keepLines w:val="0"/>
        <w:pageBreakBefore w:val="0"/>
        <w:widowControl w:val="0"/>
        <w:kinsoku/>
        <w:wordWrap/>
        <w:overflowPunct/>
        <w:topLinePunct w:val="0"/>
        <w:autoSpaceDE/>
        <w:autoSpaceDN/>
        <w:bidi w:val="0"/>
        <w:adjustRightInd/>
        <w:snapToGrid/>
        <w:spacing w:after="0" w:line="490" w:lineRule="exact"/>
        <w:ind w:firstLine="480" w:firstLineChars="200"/>
        <w:textAlignment w:val="auto"/>
        <w:rPr>
          <w:rFonts w:hint="eastAsia" w:ascii="宋体" w:hAnsi="宋体" w:eastAsia="宋体" w:cs="Times New Roman"/>
          <w:bCs/>
          <w:kern w:val="2"/>
          <w:sz w:val="24"/>
          <w:szCs w:val="24"/>
          <w:lang w:val="en-US" w:eastAsia="zh-CN" w:bidi="ar-SA"/>
        </w:rPr>
      </w:pPr>
      <w:r>
        <w:rPr>
          <w:rFonts w:hint="eastAsia" w:ascii="宋体" w:hAnsi="宋体" w:eastAsia="宋体" w:cs="Times New Roman"/>
          <w:bCs/>
          <w:kern w:val="2"/>
          <w:sz w:val="24"/>
          <w:szCs w:val="24"/>
          <w:lang w:val="en-US" w:eastAsia="zh-CN" w:bidi="ar-SA"/>
        </w:rPr>
        <w:t>（一）捏造事实</w:t>
      </w:r>
      <w:r>
        <w:rPr>
          <w:rFonts w:hint="eastAsia" w:ascii="宋体" w:hAnsi="宋体" w:cs="Times New Roman"/>
          <w:bCs/>
          <w:kern w:val="2"/>
          <w:sz w:val="24"/>
          <w:szCs w:val="24"/>
          <w:lang w:val="en-US" w:eastAsia="zh-CN" w:bidi="ar-SA"/>
        </w:rPr>
        <w:t>；</w:t>
      </w:r>
    </w:p>
    <w:p w14:paraId="20690EB6">
      <w:pPr>
        <w:pStyle w:val="35"/>
        <w:keepNext w:val="0"/>
        <w:keepLines w:val="0"/>
        <w:pageBreakBefore w:val="0"/>
        <w:widowControl w:val="0"/>
        <w:kinsoku/>
        <w:wordWrap/>
        <w:overflowPunct/>
        <w:topLinePunct w:val="0"/>
        <w:autoSpaceDE/>
        <w:autoSpaceDN/>
        <w:bidi w:val="0"/>
        <w:adjustRightInd/>
        <w:snapToGrid/>
        <w:spacing w:after="0" w:line="490" w:lineRule="exact"/>
        <w:ind w:firstLine="480" w:firstLineChars="200"/>
        <w:textAlignment w:val="auto"/>
        <w:rPr>
          <w:rFonts w:hint="eastAsia" w:ascii="宋体" w:hAnsi="宋体" w:eastAsia="宋体" w:cs="Times New Roman"/>
          <w:bCs/>
          <w:kern w:val="2"/>
          <w:sz w:val="24"/>
          <w:szCs w:val="24"/>
          <w:lang w:val="en-US" w:eastAsia="zh-CN" w:bidi="ar-SA"/>
        </w:rPr>
      </w:pPr>
      <w:r>
        <w:rPr>
          <w:rFonts w:hint="eastAsia" w:ascii="宋体" w:hAnsi="宋体" w:eastAsia="宋体" w:cs="Times New Roman"/>
          <w:bCs/>
          <w:kern w:val="2"/>
          <w:sz w:val="24"/>
          <w:szCs w:val="24"/>
          <w:lang w:val="en-US" w:eastAsia="zh-CN" w:bidi="ar-SA"/>
        </w:rPr>
        <w:t>（二）提供虚假材料</w:t>
      </w:r>
      <w:r>
        <w:rPr>
          <w:rFonts w:hint="eastAsia" w:ascii="宋体" w:hAnsi="宋体" w:cs="Times New Roman"/>
          <w:bCs/>
          <w:kern w:val="2"/>
          <w:sz w:val="24"/>
          <w:szCs w:val="24"/>
          <w:lang w:val="en-US" w:eastAsia="zh-CN" w:bidi="ar-SA"/>
        </w:rPr>
        <w:t>；</w:t>
      </w:r>
    </w:p>
    <w:p w14:paraId="748D09AE">
      <w:pPr>
        <w:pStyle w:val="35"/>
        <w:keepNext w:val="0"/>
        <w:keepLines w:val="0"/>
        <w:pageBreakBefore w:val="0"/>
        <w:widowControl w:val="0"/>
        <w:kinsoku/>
        <w:wordWrap/>
        <w:overflowPunct/>
        <w:topLinePunct w:val="0"/>
        <w:autoSpaceDE/>
        <w:autoSpaceDN/>
        <w:bidi w:val="0"/>
        <w:adjustRightInd/>
        <w:snapToGrid/>
        <w:spacing w:after="0" w:line="490" w:lineRule="exact"/>
        <w:ind w:firstLine="480" w:firstLineChars="200"/>
        <w:textAlignment w:val="auto"/>
        <w:rPr>
          <w:rFonts w:hint="eastAsia" w:ascii="宋体" w:hAnsi="宋体" w:eastAsia="宋体" w:cs="宋体"/>
          <w:sz w:val="28"/>
          <w:szCs w:val="28"/>
        </w:rPr>
      </w:pPr>
      <w:r>
        <w:rPr>
          <w:rFonts w:hint="eastAsia" w:ascii="宋体" w:hAnsi="宋体" w:eastAsia="宋体" w:cs="Times New Roman"/>
          <w:bCs/>
          <w:kern w:val="2"/>
          <w:sz w:val="24"/>
          <w:szCs w:val="24"/>
          <w:lang w:val="en-US" w:eastAsia="zh-CN" w:bidi="ar-SA"/>
        </w:rPr>
        <w:t>（三）以非法手段取得证明材料。证据来源的合法性存在明显疑问，投诉人无法证明其取得方式合法的，视为以非法手段取得证明材料。</w:t>
      </w:r>
    </w:p>
    <w:p w14:paraId="4FAA9EA4">
      <w:pPr>
        <w:rPr>
          <w:rFonts w:hint="eastAsia" w:ascii="宋体" w:hAnsi="宋体" w:eastAsia="宋体" w:cs="宋体"/>
          <w:sz w:val="28"/>
          <w:szCs w:val="28"/>
        </w:rPr>
      </w:pPr>
      <w:r>
        <w:rPr>
          <w:rFonts w:hint="eastAsia" w:ascii="宋体" w:hAnsi="宋体" w:eastAsia="宋体" w:cs="宋体"/>
          <w:sz w:val="28"/>
          <w:szCs w:val="28"/>
        </w:rPr>
        <w:br w:type="page"/>
      </w:r>
    </w:p>
    <w:p w14:paraId="1AD8F282">
      <w:pPr>
        <w:pStyle w:val="3"/>
        <w:spacing w:before="0" w:after="0" w:line="560" w:lineRule="exact"/>
        <w:ind w:left="0" w:leftChars="0" w:right="0" w:rightChars="0" w:firstLine="0" w:firstLineChars="0"/>
        <w:jc w:val="center"/>
        <w:rPr>
          <w:rFonts w:ascii="宋体" w:hAnsi="宋体" w:eastAsia="宋体" w:cs="宋体"/>
          <w:sz w:val="28"/>
          <w:szCs w:val="28"/>
        </w:rPr>
      </w:pPr>
      <w:bookmarkStart w:id="84" w:name="_Toc3141"/>
      <w:r>
        <w:rPr>
          <w:rFonts w:hint="eastAsia" w:ascii="宋体" w:hAnsi="宋体" w:eastAsia="宋体" w:cs="宋体"/>
          <w:sz w:val="28"/>
          <w:szCs w:val="28"/>
        </w:rPr>
        <w:t>二、采购合同</w:t>
      </w:r>
      <w:bookmarkEnd w:id="84"/>
    </w:p>
    <w:bookmarkEnd w:id="83"/>
    <w:p w14:paraId="5793DBA7">
      <w:pPr>
        <w:spacing w:line="254" w:lineRule="auto"/>
        <w:jc w:val="center"/>
        <w:rPr>
          <w:rFonts w:hint="default" w:eastAsia="宋体"/>
          <w:spacing w:val="0"/>
          <w:position w:val="0"/>
          <w:sz w:val="22"/>
          <w:szCs w:val="21"/>
          <w:lang w:val="en-US" w:eastAsia="zh-CN"/>
        </w:rPr>
      </w:pPr>
      <w:bookmarkStart w:id="85" w:name="_Toc363199273"/>
      <w:r>
        <w:rPr>
          <w:rFonts w:hint="eastAsia"/>
          <w:spacing w:val="0"/>
          <w:position w:val="0"/>
          <w:sz w:val="24"/>
          <w:szCs w:val="22"/>
          <w:lang w:val="en-US" w:eastAsia="zh-CN"/>
        </w:rPr>
        <w:t>甲乙双方自行拟定</w:t>
      </w:r>
    </w:p>
    <w:p w14:paraId="7034F95B">
      <w:pPr>
        <w:spacing w:line="253" w:lineRule="auto"/>
      </w:pPr>
    </w:p>
    <w:p w14:paraId="3302ECF7">
      <w:pPr>
        <w:rPr>
          <w:sz w:val="24"/>
          <w:szCs w:val="24"/>
        </w:rPr>
      </w:pPr>
    </w:p>
    <w:p w14:paraId="72A3D2AF">
      <w:pPr>
        <w:rPr>
          <w:rFonts w:ascii="宋体" w:hAnsi="宋体" w:eastAsia="宋体" w:cs="宋体"/>
          <w:sz w:val="28"/>
          <w:szCs w:val="28"/>
        </w:rPr>
      </w:pPr>
      <w:r>
        <w:rPr>
          <w:rFonts w:hint="eastAsia" w:ascii="宋体" w:hAnsi="宋体" w:eastAsia="宋体" w:cs="宋体"/>
          <w:sz w:val="28"/>
          <w:szCs w:val="28"/>
        </w:rPr>
        <w:br w:type="page"/>
      </w:r>
    </w:p>
    <w:p w14:paraId="20FC4DD6">
      <w:pPr>
        <w:pStyle w:val="3"/>
        <w:numPr>
          <w:ilvl w:val="0"/>
          <w:numId w:val="3"/>
        </w:numPr>
        <w:spacing w:before="0" w:after="0" w:line="560" w:lineRule="exact"/>
        <w:jc w:val="center"/>
        <w:rPr>
          <w:rFonts w:ascii="宋体" w:hAnsi="宋体" w:eastAsia="宋体" w:cs="宋体"/>
          <w:sz w:val="28"/>
          <w:szCs w:val="28"/>
        </w:rPr>
      </w:pPr>
      <w:bookmarkStart w:id="86" w:name="_Toc6712"/>
      <w:r>
        <w:rPr>
          <w:rFonts w:hint="eastAsia" w:ascii="宋体" w:hAnsi="宋体" w:eastAsia="宋体" w:cs="宋体"/>
          <w:sz w:val="28"/>
          <w:szCs w:val="28"/>
        </w:rPr>
        <w:t>采购需求</w:t>
      </w:r>
      <w:bookmarkEnd w:id="86"/>
    </w:p>
    <w:p w14:paraId="4F6253DA">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rPr>
      </w:pPr>
      <w:r>
        <w:rPr>
          <w:rFonts w:hint="eastAsia" w:ascii="宋体" w:hAnsi="宋体" w:eastAsia="宋体" w:cs="宋体"/>
          <w:sz w:val="24"/>
          <w:szCs w:val="24"/>
        </w:rPr>
        <w:t>叶集区人民医院(市六院)监控存储扩容项目基本功能项:</w:t>
      </w:r>
    </w:p>
    <w:p w14:paraId="12250391">
      <w:pPr>
        <w:keepNext w:val="0"/>
        <w:keepLines w:val="0"/>
        <w:pageBreakBefore w:val="0"/>
        <w:kinsoku/>
        <w:wordWrap/>
        <w:overflowPunct/>
        <w:topLinePunct w:val="0"/>
        <w:autoSpaceDE/>
        <w:autoSpaceDN/>
        <w:bidi w:val="0"/>
        <w:adjustRightInd/>
        <w:snapToGrid/>
        <w:spacing w:line="360" w:lineRule="auto"/>
        <w:ind w:firstLine="420" w:firstLineChars="0"/>
        <w:rPr>
          <w:rFonts w:hint="eastAsia"/>
        </w:rPr>
      </w:pPr>
      <w:r>
        <w:rPr>
          <w:rFonts w:hint="eastAsia" w:ascii="宋体" w:hAnsi="宋体" w:eastAsia="宋体" w:cs="宋体"/>
          <w:sz w:val="24"/>
          <w:szCs w:val="24"/>
        </w:rPr>
        <w:t>依据《视频安防监控系统工程设计规范》、《信息安全技术 网络安全等级保护定级指南》、《信息技术存储设备通用规范》、《存储安全标准》、《数据管理能力成熟度模型》《信息系统灾难恢复规范》、《网络安全等级保护基本要求》、《IT服务管理标准》、《网络安全法》、《信息安全技术 网络安全等级保护安全设计技术要求》、《信息技术 存储设备通用规范》、《存储设备互操作性测试规范》等行业规范标准和通知文件制定本功能列表。</w:t>
      </w:r>
    </w:p>
    <w:tbl>
      <w:tblPr>
        <w:tblStyle w:val="36"/>
        <w:tblW w:w="8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130"/>
        <w:gridCol w:w="7141"/>
        <w:gridCol w:w="708"/>
      </w:tblGrid>
      <w:tr w14:paraId="7C1D1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80" w:hRule="atLeast"/>
          <w:jc w:val="center"/>
        </w:trPr>
        <w:tc>
          <w:tcPr>
            <w:tcW w:w="1130" w:type="dxa"/>
            <w:noWrap w:val="0"/>
            <w:vAlign w:val="center"/>
          </w:tcPr>
          <w:p w14:paraId="18E3C04F">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品目名称</w:t>
            </w:r>
          </w:p>
        </w:tc>
        <w:tc>
          <w:tcPr>
            <w:tcW w:w="7141" w:type="dxa"/>
            <w:noWrap w:val="0"/>
            <w:vAlign w:val="center"/>
          </w:tcPr>
          <w:p w14:paraId="12FEB425">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参    数</w:t>
            </w:r>
          </w:p>
        </w:tc>
        <w:tc>
          <w:tcPr>
            <w:tcW w:w="708" w:type="dxa"/>
            <w:noWrap w:val="0"/>
            <w:vAlign w:val="center"/>
          </w:tcPr>
          <w:p w14:paraId="4F1DC0EE">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数量</w:t>
            </w:r>
          </w:p>
        </w:tc>
      </w:tr>
      <w:tr w14:paraId="218D5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271" w:hRule="atLeast"/>
          <w:jc w:val="center"/>
        </w:trPr>
        <w:tc>
          <w:tcPr>
            <w:tcW w:w="1130" w:type="dxa"/>
            <w:noWrap w:val="0"/>
            <w:vAlign w:val="center"/>
          </w:tcPr>
          <w:p w14:paraId="21B13085">
            <w:pPr>
              <w:keepNext w:val="0"/>
              <w:keepLines w:val="0"/>
              <w:pageBreakBefore w:val="0"/>
              <w:widowControl/>
              <w:kinsoku/>
              <w:wordWrap/>
              <w:overflowPunct/>
              <w:topLinePunct w:val="0"/>
              <w:autoSpaceDE/>
              <w:autoSpaceDN/>
              <w:bidi w:val="0"/>
              <w:adjustRightInd/>
              <w:snapToGrid/>
              <w:spacing w:line="360" w:lineRule="auto"/>
              <w:ind w:firstLine="0" w:firstLineChars="0"/>
              <w:jc w:val="left"/>
              <w:rPr>
                <w:rFonts w:hint="default" w:ascii="宋体" w:hAnsi="宋体" w:eastAsia="宋体" w:cs="宋体"/>
                <w:kern w:val="0"/>
                <w:sz w:val="24"/>
                <w:szCs w:val="24"/>
                <w:lang w:val="en-US" w:eastAsia="zh-CN"/>
              </w:rPr>
            </w:pPr>
            <w:r>
              <w:rPr>
                <w:rFonts w:hint="eastAsia" w:ascii="宋体" w:hAnsi="宋体" w:cs="宋体"/>
                <w:color w:val="000000"/>
                <w:sz w:val="24"/>
                <w:szCs w:val="24"/>
                <w:lang w:val="en-US" w:eastAsia="zh-CN"/>
              </w:rPr>
              <w:t>EMC UNITY</w:t>
            </w:r>
            <w:r>
              <w:rPr>
                <w:rFonts w:hint="eastAsia" w:ascii="宋体" w:hAnsi="宋体" w:eastAsia="宋体" w:cs="宋体"/>
                <w:color w:val="000000"/>
                <w:sz w:val="24"/>
                <w:szCs w:val="24"/>
              </w:rPr>
              <w:t>存储扩容</w:t>
            </w:r>
          </w:p>
        </w:tc>
        <w:tc>
          <w:tcPr>
            <w:tcW w:w="7141" w:type="dxa"/>
            <w:noWrap w:val="0"/>
            <w:vAlign w:val="center"/>
          </w:tcPr>
          <w:p w14:paraId="48B47413">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b/>
                <w:bCs/>
                <w:color w:val="000000"/>
                <w:sz w:val="24"/>
                <w:szCs w:val="24"/>
              </w:rPr>
            </w:pPr>
            <w:r>
              <w:rPr>
                <w:rFonts w:hint="eastAsia" w:ascii="宋体" w:hAnsi="宋体" w:eastAsia="宋体" w:cs="宋体"/>
                <w:bCs/>
                <w:color w:val="333333"/>
                <w:sz w:val="24"/>
                <w:szCs w:val="24"/>
                <w:shd w:val="clear" w:color="auto" w:fill="FFFFFF"/>
              </w:rPr>
              <w:t>本次扩容产品</w:t>
            </w:r>
            <w:r>
              <w:rPr>
                <w:rFonts w:hint="eastAsia" w:ascii="宋体" w:hAnsi="宋体" w:eastAsia="宋体" w:cs="宋体"/>
                <w:b/>
                <w:bCs/>
                <w:color w:val="000000"/>
                <w:sz w:val="24"/>
                <w:szCs w:val="24"/>
              </w:rPr>
              <w:t>需要完全兼容原有设备及在线升级扩容（不停机），并要求保证升级扩容中不影响原有前端业务。</w:t>
            </w:r>
          </w:p>
          <w:p w14:paraId="4C5D6734">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设备配置要求如下：</w:t>
            </w:r>
          </w:p>
          <w:p w14:paraId="5484D04B">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1、磁盘:尺寸：不大于3.5寸；转速：：≥7200 rpm；容量：≥12TB；接口类型：SATA或NL-SAS</w:t>
            </w:r>
            <w:r>
              <w:rPr>
                <w:rFonts w:hint="eastAsia" w:ascii="宋体" w:hAnsi="宋体" w:cs="宋体"/>
                <w:color w:val="000000"/>
                <w:kern w:val="0"/>
                <w:sz w:val="24"/>
                <w:szCs w:val="24"/>
                <w:lang w:eastAsia="zh-CN"/>
              </w:rPr>
              <w:t>；</w:t>
            </w:r>
            <w:r>
              <w:rPr>
                <w:rFonts w:hint="eastAsia" w:ascii="宋体" w:hAnsi="宋体" w:eastAsia="宋体" w:cs="宋体"/>
                <w:color w:val="000000"/>
                <w:kern w:val="0"/>
                <w:sz w:val="24"/>
                <w:szCs w:val="24"/>
              </w:rPr>
              <w:t xml:space="preserve">                                                                                                                                                 2、★必须与现有超融合平台软硬件集成，确保能够无缝加入现有超融合及存储资源池，对现有业务不影响；</w:t>
            </w:r>
          </w:p>
          <w:p w14:paraId="7FE26CF0">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3、★提供现有存储性能分析报告，根据容量、性能、负载分布制定合理的技术方案；</w:t>
            </w:r>
          </w:p>
          <w:p w14:paraId="43361244">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default" w:ascii="宋体" w:hAnsi="宋体" w:eastAsia="宋体" w:cs="宋体"/>
                <w:b/>
                <w:bCs/>
                <w:color w:val="000000"/>
                <w:kern w:val="0"/>
                <w:sz w:val="24"/>
                <w:szCs w:val="24"/>
                <w:lang w:val="en-US" w:eastAsia="zh-CN"/>
              </w:rPr>
            </w:pPr>
            <w:r>
              <w:rPr>
                <w:rFonts w:hint="eastAsia" w:ascii="宋体" w:hAnsi="宋体" w:eastAsia="宋体" w:cs="宋体"/>
                <w:color w:val="000000"/>
                <w:kern w:val="0"/>
                <w:sz w:val="24"/>
                <w:szCs w:val="24"/>
              </w:rPr>
              <w:t>4、★</w:t>
            </w:r>
            <w:r>
              <w:rPr>
                <w:rFonts w:hint="eastAsia" w:ascii="宋体" w:hAnsi="宋体" w:cs="宋体"/>
                <w:color w:val="000000"/>
                <w:kern w:val="0"/>
                <w:sz w:val="24"/>
                <w:szCs w:val="24"/>
                <w:lang w:val="en-US" w:eastAsia="zh-CN"/>
              </w:rPr>
              <w:t>原厂全新硬盘，</w:t>
            </w:r>
            <w:r>
              <w:rPr>
                <w:rFonts w:hint="eastAsia" w:ascii="宋体" w:hAnsi="宋体" w:eastAsia="宋体" w:cs="宋体"/>
                <w:color w:val="000000"/>
                <w:kern w:val="0"/>
                <w:sz w:val="24"/>
                <w:szCs w:val="24"/>
              </w:rPr>
              <w:t>提供三年免费上门售后服务承诺函原件；</w:t>
            </w:r>
            <w:r>
              <w:rPr>
                <w:rFonts w:hint="eastAsia" w:ascii="宋体" w:hAnsi="宋体" w:eastAsia="宋体" w:cs="宋体"/>
                <w:b/>
                <w:bCs/>
                <w:color w:val="000000"/>
                <w:kern w:val="0"/>
                <w:sz w:val="24"/>
                <w:szCs w:val="24"/>
                <w:lang w:eastAsia="zh-CN"/>
              </w:rPr>
              <w:t>（</w:t>
            </w:r>
            <w:r>
              <w:rPr>
                <w:rFonts w:hint="eastAsia" w:ascii="宋体" w:hAnsi="宋体" w:eastAsia="宋体" w:cs="宋体"/>
                <w:b/>
                <w:bCs/>
                <w:color w:val="000000"/>
                <w:kern w:val="0"/>
                <w:sz w:val="24"/>
                <w:szCs w:val="24"/>
                <w:lang w:val="en-US" w:eastAsia="zh-CN"/>
              </w:rPr>
              <w:t>承诺函格式自拟）</w:t>
            </w:r>
          </w:p>
          <w:p w14:paraId="4B8490A7">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5、配齐相关附件,提供专业工程师现场安装服务；</w:t>
            </w:r>
          </w:p>
          <w:p w14:paraId="5DBBD09A">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bCs/>
                <w:sz w:val="24"/>
                <w:szCs w:val="24"/>
              </w:rPr>
            </w:pPr>
            <w:r>
              <w:rPr>
                <w:rFonts w:hint="eastAsia" w:ascii="宋体" w:hAnsi="宋体" w:eastAsia="宋体" w:cs="宋体"/>
                <w:bCs/>
                <w:sz w:val="24"/>
                <w:szCs w:val="24"/>
              </w:rPr>
              <w:t>（</w:t>
            </w:r>
            <w:r>
              <w:rPr>
                <w:rFonts w:hint="eastAsia" w:ascii="宋体" w:hAnsi="宋体" w:cs="宋体"/>
                <w:bCs/>
                <w:sz w:val="24"/>
                <w:szCs w:val="24"/>
                <w:lang w:val="en-US" w:eastAsia="zh-CN"/>
              </w:rPr>
              <w:t>供应商</w:t>
            </w:r>
            <w:r>
              <w:rPr>
                <w:rFonts w:hint="eastAsia" w:ascii="宋体" w:hAnsi="宋体" w:eastAsia="宋体" w:cs="宋体"/>
                <w:bCs/>
                <w:sz w:val="24"/>
                <w:szCs w:val="24"/>
              </w:rPr>
              <w:t>在报价时须考虑此商品售后服务和质保等所产生的费用）。</w:t>
            </w:r>
          </w:p>
        </w:tc>
        <w:tc>
          <w:tcPr>
            <w:tcW w:w="708" w:type="dxa"/>
            <w:noWrap w:val="0"/>
            <w:vAlign w:val="center"/>
          </w:tcPr>
          <w:p w14:paraId="246E7745">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9块</w:t>
            </w:r>
          </w:p>
        </w:tc>
      </w:tr>
      <w:tr w14:paraId="5FCEB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40" w:hRule="atLeast"/>
          <w:jc w:val="center"/>
        </w:trPr>
        <w:tc>
          <w:tcPr>
            <w:tcW w:w="1130" w:type="dxa"/>
            <w:noWrap w:val="0"/>
            <w:vAlign w:val="center"/>
          </w:tcPr>
          <w:p w14:paraId="06C0504F">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cs="宋体"/>
                <w:color w:val="000000"/>
                <w:kern w:val="0"/>
                <w:sz w:val="24"/>
                <w:szCs w:val="24"/>
                <w:lang w:val="en-US" w:eastAsia="zh-CN"/>
              </w:rPr>
              <w:t>启明星辰</w:t>
            </w:r>
            <w:r>
              <w:rPr>
                <w:rFonts w:hint="eastAsia" w:ascii="宋体" w:hAnsi="宋体" w:eastAsia="宋体" w:cs="宋体"/>
                <w:color w:val="000000"/>
                <w:kern w:val="0"/>
                <w:sz w:val="24"/>
                <w:szCs w:val="24"/>
              </w:rPr>
              <w:t>外网防火墙升级</w:t>
            </w:r>
          </w:p>
        </w:tc>
        <w:tc>
          <w:tcPr>
            <w:tcW w:w="7141" w:type="dxa"/>
            <w:noWrap w:val="0"/>
            <w:vAlign w:val="top"/>
          </w:tcPr>
          <w:p w14:paraId="6F34DD9B">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bCs/>
                <w:color w:val="333333"/>
                <w:sz w:val="24"/>
                <w:szCs w:val="24"/>
                <w:shd w:val="clear" w:color="auto" w:fill="FFFFFF"/>
              </w:rPr>
            </w:pPr>
            <w:r>
              <w:rPr>
                <w:rFonts w:hint="eastAsia" w:ascii="宋体" w:hAnsi="宋体" w:eastAsia="宋体" w:cs="宋体"/>
                <w:color w:val="000000"/>
                <w:kern w:val="0"/>
                <w:sz w:val="24"/>
                <w:szCs w:val="24"/>
              </w:rPr>
              <w:t>1</w:t>
            </w:r>
            <w:r>
              <w:rPr>
                <w:rFonts w:hint="eastAsia" w:ascii="宋体" w:hAnsi="宋体" w:eastAsia="宋体" w:cs="宋体"/>
                <w:bCs/>
                <w:color w:val="333333"/>
                <w:sz w:val="24"/>
                <w:szCs w:val="24"/>
                <w:shd w:val="clear" w:color="auto" w:fill="FFFFFF"/>
              </w:rPr>
              <w:t>.防火墙提供一年维保服务；</w:t>
            </w:r>
          </w:p>
          <w:p w14:paraId="4DE56B51">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bCs/>
                <w:color w:val="333333"/>
                <w:sz w:val="24"/>
                <w:szCs w:val="24"/>
                <w:shd w:val="clear" w:color="auto" w:fill="FFFFFF"/>
              </w:rPr>
            </w:pPr>
            <w:r>
              <w:rPr>
                <w:rFonts w:hint="eastAsia" w:ascii="宋体" w:hAnsi="宋体" w:eastAsia="宋体" w:cs="宋体"/>
                <w:bCs/>
                <w:color w:val="333333"/>
                <w:sz w:val="24"/>
                <w:szCs w:val="24"/>
                <w:shd w:val="clear" w:color="auto" w:fill="FFFFFF"/>
              </w:rPr>
              <w:t>2.提供一年入侵防御、防病毒、应用识别和URL特征库升级；</w:t>
            </w:r>
          </w:p>
          <w:p w14:paraId="2217CA49">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bCs/>
                <w:color w:val="333333"/>
                <w:sz w:val="24"/>
                <w:szCs w:val="24"/>
                <w:shd w:val="clear" w:color="auto" w:fill="FFFFFF"/>
              </w:rPr>
            </w:pPr>
            <w:r>
              <w:rPr>
                <w:rFonts w:hint="eastAsia" w:ascii="宋体" w:hAnsi="宋体" w:eastAsia="宋体" w:cs="宋体"/>
                <w:bCs/>
                <w:color w:val="333333"/>
                <w:sz w:val="24"/>
                <w:szCs w:val="24"/>
                <w:shd w:val="clear" w:color="auto" w:fill="FFFFFF"/>
              </w:rPr>
              <w:t>3.报修后0.5小时内响应，2小时给出解决方案；</w:t>
            </w:r>
          </w:p>
          <w:p w14:paraId="33428EDC">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bCs/>
                <w:color w:val="333333"/>
                <w:sz w:val="24"/>
                <w:szCs w:val="24"/>
                <w:shd w:val="clear" w:color="auto" w:fill="FFFFFF"/>
              </w:rPr>
            </w:pPr>
            <w:r>
              <w:rPr>
                <w:rFonts w:hint="eastAsia" w:ascii="宋体" w:hAnsi="宋体" w:eastAsia="宋体" w:cs="宋体"/>
                <w:bCs/>
                <w:color w:val="333333"/>
                <w:sz w:val="24"/>
                <w:szCs w:val="24"/>
                <w:shd w:val="clear" w:color="auto" w:fill="FFFFFF"/>
              </w:rPr>
              <w:t>4.提供软件升级服务；</w:t>
            </w:r>
          </w:p>
          <w:p w14:paraId="65C74471">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bCs/>
                <w:color w:val="333333"/>
                <w:sz w:val="24"/>
                <w:szCs w:val="24"/>
                <w:shd w:val="clear" w:color="auto" w:fill="FFFFFF"/>
              </w:rPr>
            </w:pPr>
            <w:r>
              <w:rPr>
                <w:rFonts w:hint="eastAsia" w:ascii="宋体" w:hAnsi="宋体" w:eastAsia="宋体" w:cs="宋体"/>
                <w:bCs/>
                <w:color w:val="333333"/>
                <w:sz w:val="24"/>
                <w:szCs w:val="24"/>
                <w:shd w:val="clear" w:color="auto" w:fill="FFFFFF"/>
              </w:rPr>
              <w:t>5.提供7*24小时热线技术支持。</w:t>
            </w:r>
          </w:p>
          <w:p w14:paraId="26F19CF6">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bCs/>
                <w:color w:val="333333"/>
                <w:sz w:val="24"/>
                <w:szCs w:val="24"/>
                <w:shd w:val="clear" w:color="auto" w:fill="FFFFFF"/>
              </w:rPr>
            </w:pPr>
            <w:r>
              <w:rPr>
                <w:rFonts w:hint="eastAsia" w:ascii="宋体" w:hAnsi="宋体" w:eastAsia="宋体" w:cs="宋体"/>
                <w:bCs/>
                <w:color w:val="333333"/>
                <w:sz w:val="24"/>
                <w:szCs w:val="24"/>
                <w:shd w:val="clear" w:color="auto" w:fill="FFFFFF"/>
              </w:rPr>
              <w:t>6.提供一年质保和现场技术支撑服务；</w:t>
            </w:r>
          </w:p>
          <w:p w14:paraId="19FB0DD8">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000000"/>
                <w:kern w:val="0"/>
                <w:sz w:val="24"/>
                <w:szCs w:val="24"/>
              </w:rPr>
            </w:pPr>
            <w:r>
              <w:rPr>
                <w:rFonts w:hint="eastAsia" w:ascii="宋体" w:hAnsi="宋体" w:eastAsia="宋体" w:cs="宋体"/>
                <w:bCs/>
                <w:color w:val="333333"/>
                <w:sz w:val="24"/>
                <w:szCs w:val="24"/>
                <w:shd w:val="clear" w:color="auto" w:fill="FFFFFF"/>
              </w:rPr>
              <w:t>7.</w:t>
            </w:r>
            <w:r>
              <w:rPr>
                <w:rFonts w:hint="eastAsia" w:ascii="宋体" w:hAnsi="宋体" w:eastAsia="宋体" w:cs="宋体"/>
                <w:color w:val="000000"/>
                <w:kern w:val="0"/>
                <w:sz w:val="24"/>
                <w:szCs w:val="24"/>
              </w:rPr>
              <w:t>★</w:t>
            </w:r>
            <w:r>
              <w:rPr>
                <w:rFonts w:hint="eastAsia" w:ascii="宋体" w:hAnsi="宋体" w:eastAsia="宋体" w:cs="宋体"/>
                <w:bCs/>
                <w:color w:val="333333"/>
                <w:sz w:val="24"/>
                <w:szCs w:val="24"/>
                <w:shd w:val="clear" w:color="auto" w:fill="FFFFFF"/>
              </w:rPr>
              <w:t>提供售后服务承诺函；</w:t>
            </w:r>
            <w:r>
              <w:rPr>
                <w:rFonts w:hint="eastAsia" w:ascii="宋体" w:hAnsi="宋体" w:eastAsia="宋体" w:cs="宋体"/>
                <w:b/>
                <w:bCs/>
                <w:color w:val="000000"/>
                <w:kern w:val="0"/>
                <w:sz w:val="24"/>
                <w:szCs w:val="24"/>
                <w:lang w:eastAsia="zh-CN"/>
              </w:rPr>
              <w:t>（</w:t>
            </w:r>
            <w:r>
              <w:rPr>
                <w:rFonts w:hint="eastAsia" w:ascii="宋体" w:hAnsi="宋体" w:eastAsia="宋体" w:cs="宋体"/>
                <w:b/>
                <w:bCs/>
                <w:color w:val="000000"/>
                <w:kern w:val="0"/>
                <w:sz w:val="24"/>
                <w:szCs w:val="24"/>
                <w:lang w:val="en-US" w:eastAsia="zh-CN"/>
              </w:rPr>
              <w:t>承诺函格式自拟）</w:t>
            </w:r>
          </w:p>
        </w:tc>
        <w:tc>
          <w:tcPr>
            <w:tcW w:w="708" w:type="dxa"/>
            <w:noWrap w:val="0"/>
            <w:vAlign w:val="center"/>
          </w:tcPr>
          <w:p w14:paraId="67F17CF9">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1项</w:t>
            </w:r>
          </w:p>
        </w:tc>
      </w:tr>
      <w:tr w14:paraId="13027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80" w:hRule="atLeast"/>
          <w:jc w:val="center"/>
        </w:trPr>
        <w:tc>
          <w:tcPr>
            <w:tcW w:w="1130" w:type="dxa"/>
            <w:noWrap w:val="0"/>
            <w:vAlign w:val="center"/>
          </w:tcPr>
          <w:p w14:paraId="7076A6BE">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000000"/>
                <w:kern w:val="0"/>
                <w:sz w:val="24"/>
                <w:szCs w:val="24"/>
              </w:rPr>
            </w:pPr>
            <w:r>
              <w:rPr>
                <w:rFonts w:hint="eastAsia" w:ascii="宋体" w:hAnsi="宋体" w:cs="宋体"/>
                <w:color w:val="000000"/>
                <w:kern w:val="0"/>
                <w:sz w:val="24"/>
                <w:szCs w:val="24"/>
                <w:lang w:val="en-US" w:eastAsia="zh-CN"/>
              </w:rPr>
              <w:t>启明星辰</w:t>
            </w:r>
            <w:r>
              <w:rPr>
                <w:rFonts w:hint="eastAsia" w:ascii="宋体" w:hAnsi="宋体" w:eastAsia="宋体" w:cs="宋体"/>
                <w:color w:val="000000"/>
                <w:kern w:val="0"/>
                <w:sz w:val="24"/>
                <w:szCs w:val="24"/>
              </w:rPr>
              <w:t>内网防火墙升级</w:t>
            </w:r>
          </w:p>
        </w:tc>
        <w:tc>
          <w:tcPr>
            <w:tcW w:w="7141" w:type="dxa"/>
            <w:noWrap w:val="0"/>
            <w:vAlign w:val="top"/>
          </w:tcPr>
          <w:p w14:paraId="763426AE">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bCs/>
                <w:color w:val="333333"/>
                <w:sz w:val="24"/>
                <w:szCs w:val="24"/>
                <w:shd w:val="clear" w:color="auto" w:fill="FFFFFF"/>
              </w:rPr>
            </w:pPr>
            <w:r>
              <w:rPr>
                <w:rFonts w:hint="eastAsia" w:ascii="宋体" w:hAnsi="宋体" w:eastAsia="宋体" w:cs="宋体"/>
                <w:color w:val="000000"/>
                <w:kern w:val="0"/>
                <w:sz w:val="24"/>
                <w:szCs w:val="24"/>
              </w:rPr>
              <w:t>1</w:t>
            </w:r>
            <w:r>
              <w:rPr>
                <w:rFonts w:hint="eastAsia" w:ascii="宋体" w:hAnsi="宋体" w:eastAsia="宋体" w:cs="宋体"/>
                <w:bCs/>
                <w:color w:val="333333"/>
                <w:sz w:val="24"/>
                <w:szCs w:val="24"/>
                <w:shd w:val="clear" w:color="auto" w:fill="FFFFFF"/>
              </w:rPr>
              <w:t>.防火墙提供一年维保服务；</w:t>
            </w:r>
          </w:p>
          <w:p w14:paraId="2F908AEF">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bCs/>
                <w:color w:val="333333"/>
                <w:sz w:val="24"/>
                <w:szCs w:val="24"/>
                <w:shd w:val="clear" w:color="auto" w:fill="FFFFFF"/>
              </w:rPr>
            </w:pPr>
            <w:r>
              <w:rPr>
                <w:rFonts w:hint="eastAsia" w:ascii="宋体" w:hAnsi="宋体" w:eastAsia="宋体" w:cs="宋体"/>
                <w:bCs/>
                <w:color w:val="333333"/>
                <w:sz w:val="24"/>
                <w:szCs w:val="24"/>
                <w:shd w:val="clear" w:color="auto" w:fill="FFFFFF"/>
              </w:rPr>
              <w:t>2.提供一年入侵防御、防病毒、应用识别和URL特征库升级；</w:t>
            </w:r>
          </w:p>
          <w:p w14:paraId="187FAD9B">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bCs/>
                <w:color w:val="333333"/>
                <w:sz w:val="24"/>
                <w:szCs w:val="24"/>
                <w:shd w:val="clear" w:color="auto" w:fill="FFFFFF"/>
              </w:rPr>
            </w:pPr>
            <w:r>
              <w:rPr>
                <w:rFonts w:hint="eastAsia" w:ascii="宋体" w:hAnsi="宋体" w:eastAsia="宋体" w:cs="宋体"/>
                <w:bCs/>
                <w:color w:val="333333"/>
                <w:sz w:val="24"/>
                <w:szCs w:val="24"/>
                <w:shd w:val="clear" w:color="auto" w:fill="FFFFFF"/>
              </w:rPr>
              <w:t>3.报修后0.5小时内响应，2小时给出解决方案；</w:t>
            </w:r>
          </w:p>
          <w:p w14:paraId="5BD44F47">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bCs/>
                <w:color w:val="333333"/>
                <w:sz w:val="24"/>
                <w:szCs w:val="24"/>
                <w:shd w:val="clear" w:color="auto" w:fill="FFFFFF"/>
              </w:rPr>
            </w:pPr>
            <w:r>
              <w:rPr>
                <w:rFonts w:hint="eastAsia" w:ascii="宋体" w:hAnsi="宋体" w:eastAsia="宋体" w:cs="宋体"/>
                <w:bCs/>
                <w:color w:val="333333"/>
                <w:sz w:val="24"/>
                <w:szCs w:val="24"/>
                <w:shd w:val="clear" w:color="auto" w:fill="FFFFFF"/>
              </w:rPr>
              <w:t>4.提供软件升级服务；</w:t>
            </w:r>
          </w:p>
          <w:p w14:paraId="5699530B">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bCs/>
                <w:color w:val="333333"/>
                <w:sz w:val="24"/>
                <w:szCs w:val="24"/>
                <w:shd w:val="clear" w:color="auto" w:fill="FFFFFF"/>
              </w:rPr>
            </w:pPr>
            <w:r>
              <w:rPr>
                <w:rFonts w:hint="eastAsia" w:ascii="宋体" w:hAnsi="宋体" w:eastAsia="宋体" w:cs="宋体"/>
                <w:bCs/>
                <w:color w:val="333333"/>
                <w:sz w:val="24"/>
                <w:szCs w:val="24"/>
                <w:shd w:val="clear" w:color="auto" w:fill="FFFFFF"/>
              </w:rPr>
              <w:t>5.提供7*24小时热线技术支持。</w:t>
            </w:r>
          </w:p>
          <w:p w14:paraId="099FD786">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bCs/>
                <w:color w:val="333333"/>
                <w:sz w:val="24"/>
                <w:szCs w:val="24"/>
                <w:shd w:val="clear" w:color="auto" w:fill="FFFFFF"/>
              </w:rPr>
            </w:pPr>
            <w:r>
              <w:rPr>
                <w:rFonts w:hint="eastAsia" w:ascii="宋体" w:hAnsi="宋体" w:eastAsia="宋体" w:cs="宋体"/>
                <w:bCs/>
                <w:color w:val="333333"/>
                <w:sz w:val="24"/>
                <w:szCs w:val="24"/>
                <w:shd w:val="clear" w:color="auto" w:fill="FFFFFF"/>
              </w:rPr>
              <w:t>6.提供一年质保和现场技术支撑服务；</w:t>
            </w:r>
          </w:p>
          <w:p w14:paraId="797E5D6F">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000000"/>
                <w:kern w:val="0"/>
                <w:sz w:val="24"/>
                <w:szCs w:val="24"/>
              </w:rPr>
            </w:pPr>
            <w:r>
              <w:rPr>
                <w:rFonts w:hint="eastAsia" w:ascii="宋体" w:hAnsi="宋体" w:eastAsia="宋体" w:cs="宋体"/>
                <w:bCs/>
                <w:color w:val="333333"/>
                <w:sz w:val="24"/>
                <w:szCs w:val="24"/>
                <w:shd w:val="clear" w:color="auto" w:fill="FFFFFF"/>
              </w:rPr>
              <w:t>7.</w:t>
            </w:r>
            <w:r>
              <w:rPr>
                <w:rFonts w:hint="eastAsia" w:ascii="宋体" w:hAnsi="宋体" w:eastAsia="宋体" w:cs="宋体"/>
                <w:color w:val="000000"/>
                <w:kern w:val="0"/>
                <w:sz w:val="24"/>
                <w:szCs w:val="24"/>
              </w:rPr>
              <w:t>★</w:t>
            </w:r>
            <w:r>
              <w:rPr>
                <w:rFonts w:hint="eastAsia" w:ascii="宋体" w:hAnsi="宋体" w:eastAsia="宋体" w:cs="宋体"/>
                <w:bCs/>
                <w:color w:val="333333"/>
                <w:sz w:val="24"/>
                <w:szCs w:val="24"/>
                <w:shd w:val="clear" w:color="auto" w:fill="FFFFFF"/>
              </w:rPr>
              <w:t>提供售后服务承诺函；</w:t>
            </w:r>
            <w:r>
              <w:rPr>
                <w:rFonts w:hint="eastAsia" w:ascii="宋体" w:hAnsi="宋体" w:eastAsia="宋体" w:cs="宋体"/>
                <w:b/>
                <w:bCs/>
                <w:color w:val="000000"/>
                <w:kern w:val="0"/>
                <w:sz w:val="24"/>
                <w:szCs w:val="24"/>
                <w:lang w:eastAsia="zh-CN"/>
              </w:rPr>
              <w:t>（</w:t>
            </w:r>
            <w:r>
              <w:rPr>
                <w:rFonts w:hint="eastAsia" w:ascii="宋体" w:hAnsi="宋体" w:eastAsia="宋体" w:cs="宋体"/>
                <w:b/>
                <w:bCs/>
                <w:color w:val="000000"/>
                <w:kern w:val="0"/>
                <w:sz w:val="24"/>
                <w:szCs w:val="24"/>
                <w:lang w:val="en-US" w:eastAsia="zh-CN"/>
              </w:rPr>
              <w:t>承诺函格式自拟）</w:t>
            </w:r>
          </w:p>
        </w:tc>
        <w:tc>
          <w:tcPr>
            <w:tcW w:w="708" w:type="dxa"/>
            <w:noWrap w:val="0"/>
            <w:vAlign w:val="center"/>
          </w:tcPr>
          <w:p w14:paraId="46992F33">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1项</w:t>
            </w:r>
          </w:p>
        </w:tc>
      </w:tr>
      <w:tr w14:paraId="23CA0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80" w:hRule="atLeast"/>
          <w:jc w:val="center"/>
        </w:trPr>
        <w:tc>
          <w:tcPr>
            <w:tcW w:w="1130" w:type="dxa"/>
            <w:noWrap w:val="0"/>
            <w:vAlign w:val="center"/>
          </w:tcPr>
          <w:p w14:paraId="176CC426">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Cs/>
                <w:sz w:val="24"/>
                <w:szCs w:val="24"/>
              </w:rPr>
            </w:pPr>
            <w:r>
              <w:rPr>
                <w:rFonts w:hint="eastAsia" w:ascii="宋体" w:hAnsi="宋体" w:eastAsia="宋体" w:cs="宋体"/>
                <w:bCs/>
                <w:sz w:val="24"/>
                <w:szCs w:val="24"/>
              </w:rPr>
              <w:t xml:space="preserve">系统集成 </w:t>
            </w:r>
          </w:p>
        </w:tc>
        <w:tc>
          <w:tcPr>
            <w:tcW w:w="7141" w:type="dxa"/>
            <w:noWrap w:val="0"/>
            <w:vAlign w:val="center"/>
          </w:tcPr>
          <w:p w14:paraId="79CC949A">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bCs/>
                <w:sz w:val="24"/>
                <w:szCs w:val="24"/>
              </w:rPr>
            </w:pPr>
            <w:r>
              <w:rPr>
                <w:rFonts w:hint="eastAsia" w:ascii="宋体" w:hAnsi="宋体" w:eastAsia="宋体" w:cs="宋体"/>
                <w:bCs/>
                <w:sz w:val="24"/>
                <w:szCs w:val="24"/>
              </w:rPr>
              <w:t>虚</w:t>
            </w:r>
            <w:r>
              <w:rPr>
                <w:rFonts w:hint="eastAsia" w:ascii="宋体" w:hAnsi="宋体" w:eastAsia="宋体" w:cs="宋体"/>
                <w:sz w:val="24"/>
                <w:szCs w:val="24"/>
              </w:rPr>
              <w:t>拟化系统、数据库系统、存储系统等整体集成和技术支持服务工作。通过新购的硬盘和盘柜，加入原存储集群。不影响业务运行，消除单点故障，实现业务高可用性。包括配合医院现有信息系统厂家进行系统和数据的迁移、联调、上线、系统性能的综合调优等。</w:t>
            </w:r>
          </w:p>
        </w:tc>
        <w:tc>
          <w:tcPr>
            <w:tcW w:w="708" w:type="dxa"/>
            <w:noWrap w:val="0"/>
            <w:vAlign w:val="center"/>
          </w:tcPr>
          <w:p w14:paraId="28DCED81">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1项</w:t>
            </w:r>
          </w:p>
        </w:tc>
      </w:tr>
    </w:tbl>
    <w:p w14:paraId="51C30658">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FF0000"/>
          <w:sz w:val="24"/>
          <w:szCs w:val="24"/>
        </w:rPr>
      </w:pPr>
    </w:p>
    <w:p w14:paraId="3CFBD32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rPr>
        <w:t>注：</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1）请各位供应商将软、硬件（每个产品）分项报价附表单</w:t>
      </w:r>
    </w:p>
    <w:p w14:paraId="4DF47BE7">
      <w:pPr>
        <w:pStyle w:val="7"/>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b/>
          <w:bCs/>
          <w:color w:val="auto"/>
        </w:rPr>
      </w:pPr>
      <w:r>
        <w:rPr>
          <w:rFonts w:hint="eastAsia" w:ascii="宋体" w:hAnsi="宋体" w:cs="宋体"/>
          <w:b/>
          <w:bCs/>
          <w:color w:val="auto"/>
          <w:sz w:val="24"/>
          <w:szCs w:val="24"/>
          <w:lang w:eastAsia="zh-CN"/>
        </w:rPr>
        <w:t>（</w:t>
      </w:r>
      <w:r>
        <w:rPr>
          <w:rFonts w:hint="eastAsia" w:ascii="宋体" w:hAnsi="宋体" w:cs="宋体"/>
          <w:b/>
          <w:bCs/>
          <w:color w:val="auto"/>
          <w:sz w:val="24"/>
          <w:szCs w:val="24"/>
          <w:lang w:val="en-US" w:eastAsia="zh-CN"/>
        </w:rPr>
        <w:t>2）</w:t>
      </w:r>
      <w:r>
        <w:rPr>
          <w:rFonts w:hint="eastAsia" w:ascii="宋体" w:hAnsi="宋体" w:cs="宋体"/>
          <w:b/>
          <w:bCs/>
          <w:color w:val="auto"/>
          <w:sz w:val="24"/>
          <w:szCs w:val="24"/>
        </w:rPr>
        <w:t>备注：标“★”参数必须完全响应，且按要求提供相应证明材料；非标“★”参数必须完全响应，以供应商响应文件中“响应情况表”作为评审依据，不满足将被视为实质性不响应，将导致响应无效。</w:t>
      </w:r>
    </w:p>
    <w:p w14:paraId="79CC0DF4">
      <w:pPr>
        <w:pStyle w:val="3"/>
        <w:keepNext/>
        <w:keepLines/>
        <w:pageBreakBefore w:val="0"/>
        <w:widowControl w:val="0"/>
        <w:kinsoku/>
        <w:wordWrap/>
        <w:overflowPunct/>
        <w:topLinePunct w:val="0"/>
        <w:autoSpaceDE/>
        <w:autoSpaceDN/>
        <w:bidi w:val="0"/>
        <w:adjustRightInd w:val="0"/>
        <w:snapToGrid/>
        <w:spacing w:before="140" w:after="140" w:line="560" w:lineRule="exact"/>
        <w:ind w:left="0" w:leftChars="0" w:right="0" w:rightChars="0" w:firstLine="0" w:firstLineChars="0"/>
        <w:jc w:val="center"/>
        <w:textAlignment w:val="baseline"/>
        <w:rPr>
          <w:rFonts w:hint="eastAsia" w:ascii="宋体" w:hAnsi="宋体" w:eastAsia="宋体" w:cs="宋体"/>
          <w:sz w:val="28"/>
          <w:szCs w:val="28"/>
          <w:lang w:eastAsia="zh-CN"/>
        </w:rPr>
      </w:pPr>
      <w:r>
        <w:rPr>
          <w:rFonts w:hint="eastAsia" w:ascii="宋体" w:hAnsi="宋体" w:eastAsia="宋体" w:cs="宋体"/>
          <w:sz w:val="28"/>
          <w:szCs w:val="28"/>
        </w:rPr>
        <w:br w:type="page"/>
      </w:r>
      <w:bookmarkStart w:id="87" w:name="_Toc5000"/>
      <w:bookmarkStart w:id="88" w:name="_Toc27329"/>
      <w:r>
        <w:rPr>
          <w:rFonts w:hint="eastAsia" w:ascii="宋体" w:hAnsi="宋体" w:eastAsia="宋体" w:cs="宋体"/>
          <w:sz w:val="28"/>
          <w:szCs w:val="28"/>
          <w:lang w:eastAsia="zh-CN"/>
        </w:rPr>
        <w:t>四、</w:t>
      </w:r>
      <w:r>
        <w:rPr>
          <w:rFonts w:hint="eastAsia" w:ascii="宋体" w:hAnsi="宋体" w:eastAsia="宋体" w:cs="宋体"/>
          <w:sz w:val="28"/>
          <w:szCs w:val="28"/>
          <w:lang w:val="en-US" w:eastAsia="zh-CN"/>
        </w:rPr>
        <w:t>评审方法</w:t>
      </w:r>
      <w:bookmarkEnd w:id="87"/>
      <w:bookmarkEnd w:id="88"/>
    </w:p>
    <w:p w14:paraId="5C949424">
      <w:pPr>
        <w:keepNext w:val="0"/>
        <w:keepLines w:val="0"/>
        <w:pageBreakBefore w:val="0"/>
        <w:widowControl w:val="0"/>
        <w:kinsoku/>
        <w:overflowPunct/>
        <w:topLinePunct w:val="0"/>
        <w:autoSpaceDE/>
        <w:autoSpaceDN/>
        <w:bidi w:val="0"/>
        <w:adjustRightInd/>
        <w:snapToGrid/>
        <w:spacing w:line="520" w:lineRule="exact"/>
        <w:ind w:firstLine="474" w:firstLineChars="200"/>
        <w:textAlignment w:val="auto"/>
        <w:outlineLvl w:val="0"/>
        <w:rPr>
          <w:rFonts w:hint="eastAsia" w:ascii="宋体" w:hAnsi="宋体" w:eastAsia="宋体" w:cs="宋体"/>
          <w:b/>
          <w:bCs/>
          <w:sz w:val="24"/>
          <w:szCs w:val="24"/>
          <w:u w:val="none"/>
        </w:rPr>
      </w:pPr>
      <w:r>
        <w:rPr>
          <w:rFonts w:hint="eastAsia" w:ascii="宋体" w:hAnsi="宋体" w:eastAsia="宋体" w:cs="宋体"/>
          <w:b/>
          <w:bCs/>
          <w:spacing w:val="-2"/>
          <w:sz w:val="24"/>
          <w:szCs w:val="24"/>
          <w:u w:val="none"/>
          <w:lang w:val="en-US" w:eastAsia="zh-CN"/>
        </w:rPr>
        <w:t>1、</w:t>
      </w:r>
      <w:r>
        <w:rPr>
          <w:rFonts w:hint="eastAsia" w:ascii="宋体" w:hAnsi="宋体" w:eastAsia="宋体" w:cs="宋体"/>
          <w:b/>
          <w:bCs/>
          <w:spacing w:val="-2"/>
          <w:sz w:val="24"/>
          <w:szCs w:val="24"/>
          <w:u w:val="none"/>
        </w:rPr>
        <w:t>资格</w:t>
      </w:r>
      <w:r>
        <w:rPr>
          <w:rFonts w:hint="eastAsia" w:ascii="宋体" w:hAnsi="宋体" w:cs="宋体"/>
          <w:b/>
          <w:bCs/>
          <w:spacing w:val="-2"/>
          <w:sz w:val="24"/>
          <w:szCs w:val="24"/>
          <w:u w:val="none"/>
          <w:lang w:eastAsia="zh-CN"/>
        </w:rPr>
        <w:t>及实质性响应</w:t>
      </w:r>
      <w:r>
        <w:rPr>
          <w:rFonts w:hint="eastAsia" w:ascii="宋体" w:hAnsi="宋体" w:eastAsia="宋体" w:cs="宋体"/>
          <w:b/>
          <w:bCs/>
          <w:spacing w:val="-2"/>
          <w:sz w:val="24"/>
          <w:szCs w:val="24"/>
          <w:u w:val="none"/>
        </w:rPr>
        <w:t>审查</w:t>
      </w:r>
    </w:p>
    <w:p w14:paraId="44A22183">
      <w:pPr>
        <w:keepNext w:val="0"/>
        <w:keepLines w:val="0"/>
        <w:pageBreakBefore w:val="0"/>
        <w:widowControl w:val="0"/>
        <w:numPr>
          <w:ilvl w:val="0"/>
          <w:numId w:val="0"/>
        </w:numPr>
        <w:kinsoku/>
        <w:wordWrap w:val="0"/>
        <w:overflowPunct/>
        <w:topLinePunct w:val="0"/>
        <w:autoSpaceDE/>
        <w:autoSpaceDN/>
        <w:bidi w:val="0"/>
        <w:adjustRightInd/>
        <w:snapToGrid/>
        <w:spacing w:line="520" w:lineRule="exact"/>
        <w:ind w:right="0" w:rightChars="0" w:firstLine="480" w:firstLineChars="200"/>
        <w:jc w:val="both"/>
        <w:textAlignment w:val="auto"/>
        <w:outlineLvl w:val="9"/>
        <w:rPr>
          <w:rFonts w:hint="eastAsia" w:ascii="宋体" w:hAnsi="宋体" w:eastAsia="宋体" w:cs="宋体"/>
          <w:spacing w:val="0"/>
          <w:w w:val="100"/>
          <w:position w:val="0"/>
          <w:sz w:val="24"/>
          <w:szCs w:val="24"/>
          <w:u w:val="none"/>
          <w:lang w:val="en-US" w:eastAsia="zh-CN"/>
        </w:rPr>
      </w:pPr>
      <w:r>
        <w:rPr>
          <w:rFonts w:hint="eastAsia" w:ascii="宋体" w:hAnsi="宋体" w:eastAsia="宋体" w:cs="宋体"/>
          <w:spacing w:val="0"/>
          <w:w w:val="100"/>
          <w:position w:val="0"/>
          <w:sz w:val="24"/>
          <w:szCs w:val="24"/>
          <w:u w:val="none"/>
          <w:lang w:val="en-US" w:eastAsia="zh-CN"/>
        </w:rPr>
        <w:t>采购人或代理机构对供应商的资格及实质性响应情况进行审查，审查响应文件是否响应了谈判文件的资格及实质性响应要求。</w:t>
      </w:r>
      <w:r>
        <w:rPr>
          <w:rFonts w:hint="eastAsia" w:ascii="宋体" w:hAnsi="宋体" w:eastAsia="宋体" w:cs="宋体"/>
          <w:i w:val="0"/>
          <w:iCs w:val="0"/>
          <w:spacing w:val="0"/>
          <w:w w:val="100"/>
          <w:position w:val="0"/>
          <w:sz w:val="24"/>
          <w:szCs w:val="24"/>
          <w:u w:val="none"/>
          <w:lang w:val="en-US" w:eastAsia="zh-CN"/>
        </w:rPr>
        <w:t>当发现供应商或其响应文件存在下列情况之一时，将判定供应商不符合</w:t>
      </w:r>
      <w:r>
        <w:rPr>
          <w:rFonts w:hint="eastAsia" w:ascii="宋体" w:hAnsi="宋体" w:cs="宋体"/>
          <w:i w:val="0"/>
          <w:iCs w:val="0"/>
          <w:spacing w:val="0"/>
          <w:w w:val="100"/>
          <w:position w:val="0"/>
          <w:sz w:val="24"/>
          <w:szCs w:val="24"/>
          <w:u w:val="none"/>
          <w:lang w:val="en-US" w:eastAsia="zh-CN"/>
        </w:rPr>
        <w:t>采购文件</w:t>
      </w:r>
      <w:r>
        <w:rPr>
          <w:rFonts w:hint="eastAsia" w:ascii="宋体" w:hAnsi="宋体" w:eastAsia="宋体" w:cs="宋体"/>
          <w:i w:val="0"/>
          <w:iCs w:val="0"/>
          <w:spacing w:val="0"/>
          <w:w w:val="100"/>
          <w:position w:val="0"/>
          <w:sz w:val="24"/>
          <w:szCs w:val="24"/>
          <w:u w:val="none"/>
          <w:lang w:val="en-US" w:eastAsia="zh-CN"/>
        </w:rPr>
        <w:t>要求，审查不通过。</w:t>
      </w:r>
    </w:p>
    <w:p w14:paraId="3FF38D99">
      <w:pPr>
        <w:spacing w:line="192" w:lineRule="exact"/>
        <w:rPr>
          <w:rFonts w:hint="eastAsia" w:ascii="宋体" w:hAnsi="宋体" w:eastAsia="宋体" w:cs="宋体"/>
          <w:sz w:val="24"/>
          <w:szCs w:val="24"/>
          <w:u w:val="none"/>
        </w:rPr>
      </w:pPr>
    </w:p>
    <w:tbl>
      <w:tblPr>
        <w:tblStyle w:val="98"/>
        <w:tblW w:w="919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28" w:type="dxa"/>
          <w:bottom w:w="0" w:type="dxa"/>
          <w:right w:w="28" w:type="dxa"/>
        </w:tblCellMar>
      </w:tblPr>
      <w:tblGrid>
        <w:gridCol w:w="1244"/>
        <w:gridCol w:w="1722"/>
        <w:gridCol w:w="6233"/>
      </w:tblGrid>
      <w:tr w14:paraId="396E2F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454" w:hRule="atLeast"/>
          <w:jc w:val="center"/>
        </w:trPr>
        <w:tc>
          <w:tcPr>
            <w:tcW w:w="2966" w:type="dxa"/>
            <w:gridSpan w:val="2"/>
            <w:noWrap w:val="0"/>
            <w:vAlign w:val="center"/>
          </w:tcPr>
          <w:p w14:paraId="65F6BDCE">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审查内容</w:t>
            </w:r>
          </w:p>
        </w:tc>
        <w:tc>
          <w:tcPr>
            <w:tcW w:w="6233" w:type="dxa"/>
            <w:noWrap w:val="0"/>
            <w:vAlign w:val="center"/>
          </w:tcPr>
          <w:p w14:paraId="10A80C0B">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审查标准</w:t>
            </w:r>
          </w:p>
        </w:tc>
      </w:tr>
      <w:tr w14:paraId="307B82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454" w:hRule="atLeast"/>
          <w:jc w:val="center"/>
        </w:trPr>
        <w:tc>
          <w:tcPr>
            <w:tcW w:w="9199" w:type="dxa"/>
            <w:gridSpan w:val="3"/>
            <w:noWrap w:val="0"/>
            <w:vAlign w:val="center"/>
          </w:tcPr>
          <w:p w14:paraId="1E48DDD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pacing w:val="-2"/>
                <w:sz w:val="24"/>
                <w:szCs w:val="24"/>
                <w:highlight w:val="none"/>
                <w:u w:val="none"/>
                <w:lang w:val="en-US" w:eastAsia="zh-CN"/>
              </w:rPr>
              <w:t>（一）资格审查</w:t>
            </w:r>
          </w:p>
        </w:tc>
      </w:tr>
      <w:tr w14:paraId="221DB8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454" w:hRule="atLeast"/>
          <w:jc w:val="center"/>
        </w:trPr>
        <w:tc>
          <w:tcPr>
            <w:tcW w:w="1244" w:type="dxa"/>
            <w:vMerge w:val="restart"/>
            <w:tcBorders>
              <w:bottom w:val="single" w:color="000000" w:sz="2" w:space="0"/>
            </w:tcBorders>
            <w:noWrap w:val="0"/>
            <w:vAlign w:val="center"/>
          </w:tcPr>
          <w:p w14:paraId="45D65B32">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资格</w:t>
            </w:r>
            <w:r>
              <w:rPr>
                <w:rFonts w:hint="eastAsia" w:ascii="宋体" w:hAnsi="宋体" w:eastAsia="宋体" w:cs="宋体"/>
                <w:color w:val="auto"/>
                <w:sz w:val="24"/>
                <w:szCs w:val="24"/>
                <w:highlight w:val="none"/>
                <w:lang w:eastAsia="zh-CN"/>
              </w:rPr>
              <w:t>审查</w:t>
            </w:r>
          </w:p>
        </w:tc>
        <w:tc>
          <w:tcPr>
            <w:tcW w:w="1722" w:type="dxa"/>
            <w:tcBorders>
              <w:bottom w:val="single" w:color="000000" w:sz="2" w:space="0"/>
            </w:tcBorders>
            <w:noWrap w:val="0"/>
            <w:vAlign w:val="center"/>
          </w:tcPr>
          <w:p w14:paraId="06C846AB">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营业执照</w:t>
            </w:r>
          </w:p>
        </w:tc>
        <w:tc>
          <w:tcPr>
            <w:tcW w:w="6233" w:type="dxa"/>
            <w:noWrap w:val="0"/>
            <w:vAlign w:val="center"/>
          </w:tcPr>
          <w:p w14:paraId="534F094F">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未提供营业执照</w:t>
            </w:r>
          </w:p>
        </w:tc>
      </w:tr>
      <w:tr w14:paraId="65FED6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454" w:hRule="atLeast"/>
          <w:jc w:val="center"/>
        </w:trPr>
        <w:tc>
          <w:tcPr>
            <w:tcW w:w="1244" w:type="dxa"/>
            <w:vMerge w:val="continue"/>
            <w:tcBorders>
              <w:top w:val="single" w:color="000000" w:sz="2" w:space="0"/>
              <w:bottom w:val="single" w:color="000000" w:sz="2" w:space="0"/>
            </w:tcBorders>
            <w:noWrap w:val="0"/>
            <w:vAlign w:val="center"/>
          </w:tcPr>
          <w:p w14:paraId="11343177">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p>
        </w:tc>
        <w:tc>
          <w:tcPr>
            <w:tcW w:w="1722" w:type="dxa"/>
            <w:tcBorders>
              <w:top w:val="single" w:color="000000" w:sz="2" w:space="0"/>
              <w:bottom w:val="single" w:color="000000" w:sz="2" w:space="0"/>
            </w:tcBorders>
            <w:noWrap w:val="0"/>
            <w:vAlign w:val="center"/>
          </w:tcPr>
          <w:p w14:paraId="3F27E965">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资格条件</w:t>
            </w:r>
          </w:p>
        </w:tc>
        <w:tc>
          <w:tcPr>
            <w:tcW w:w="6233" w:type="dxa"/>
            <w:noWrap w:val="0"/>
            <w:vAlign w:val="center"/>
          </w:tcPr>
          <w:p w14:paraId="570C5060">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不符合</w:t>
            </w:r>
            <w:r>
              <w:rPr>
                <w:rFonts w:hint="eastAsia" w:ascii="宋体" w:hAnsi="宋体" w:eastAsia="宋体" w:cs="宋体"/>
                <w:color w:val="auto"/>
                <w:sz w:val="24"/>
                <w:szCs w:val="24"/>
                <w:highlight w:val="none"/>
                <w:lang w:val="en-US" w:eastAsia="zh-CN"/>
              </w:rPr>
              <w:t>谈判</w:t>
            </w:r>
            <w:r>
              <w:rPr>
                <w:rFonts w:hint="eastAsia" w:ascii="宋体" w:hAnsi="宋体" w:eastAsia="宋体" w:cs="宋体"/>
                <w:color w:val="auto"/>
                <w:sz w:val="24"/>
                <w:szCs w:val="24"/>
                <w:highlight w:val="none"/>
              </w:rPr>
              <w:t>文件要求</w:t>
            </w:r>
          </w:p>
        </w:tc>
      </w:tr>
      <w:tr w14:paraId="3C67FC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454" w:hRule="atLeast"/>
          <w:jc w:val="center"/>
        </w:trPr>
        <w:tc>
          <w:tcPr>
            <w:tcW w:w="1244" w:type="dxa"/>
            <w:vMerge w:val="continue"/>
            <w:tcBorders>
              <w:top w:val="single" w:color="000000" w:sz="2" w:space="0"/>
              <w:bottom w:val="single" w:color="000000" w:sz="2" w:space="0"/>
            </w:tcBorders>
            <w:noWrap w:val="0"/>
            <w:vAlign w:val="center"/>
          </w:tcPr>
          <w:p w14:paraId="5F1CE8E2">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p>
        </w:tc>
        <w:tc>
          <w:tcPr>
            <w:tcW w:w="1722" w:type="dxa"/>
            <w:tcBorders>
              <w:top w:val="single" w:color="000000" w:sz="2" w:space="0"/>
              <w:bottom w:val="single" w:color="000000" w:sz="2" w:space="0"/>
            </w:tcBorders>
            <w:noWrap w:val="0"/>
            <w:vAlign w:val="center"/>
          </w:tcPr>
          <w:p w14:paraId="1BB1B410">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信用要求</w:t>
            </w:r>
          </w:p>
        </w:tc>
        <w:tc>
          <w:tcPr>
            <w:tcW w:w="6233" w:type="dxa"/>
            <w:noWrap w:val="0"/>
            <w:vAlign w:val="center"/>
          </w:tcPr>
          <w:p w14:paraId="5F74C52B">
            <w:pPr>
              <w:keepNext w:val="0"/>
              <w:keepLines w:val="0"/>
              <w:pageBreakBefore w:val="0"/>
              <w:widowControl w:val="0"/>
              <w:shd w:val="clear"/>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采购人或采购代理机构依据法律法规和</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文件中规定的内容，对</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资格进行审查，未通过资格审查的</w:t>
            </w:r>
            <w:r>
              <w:rPr>
                <w:rFonts w:hint="eastAsia" w:ascii="宋体" w:hAnsi="宋体" w:eastAsia="宋体" w:cs="宋体"/>
                <w:color w:val="auto"/>
                <w:sz w:val="24"/>
                <w:szCs w:val="24"/>
                <w:highlight w:val="none"/>
                <w:lang w:eastAsia="zh-CN"/>
              </w:rPr>
              <w:t>供应商不可参加后续评审</w:t>
            </w:r>
            <w:r>
              <w:rPr>
                <w:rFonts w:hint="eastAsia" w:ascii="宋体" w:hAnsi="宋体" w:eastAsia="宋体" w:cs="宋体"/>
                <w:color w:val="auto"/>
                <w:sz w:val="24"/>
                <w:szCs w:val="24"/>
                <w:highlight w:val="none"/>
              </w:rPr>
              <w:t>。</w:t>
            </w:r>
          </w:p>
          <w:p w14:paraId="35C84739">
            <w:pPr>
              <w:keepNext w:val="0"/>
              <w:keepLines w:val="0"/>
              <w:pageBreakBefore w:val="0"/>
              <w:widowControl w:val="0"/>
              <w:shd w:val="clear"/>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按照《财政部关于在政府采购活动中查询及使用信用记录有关问题的通知》(财库〔2016〕125号)</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rPr>
              <w:t>要求，根据评审时“信用中国”网站(www.creditchina.gov.cn)、“中国政府采购网”(www.ccgp.gov.cn)的信息，对列入失信被执行人、重大税收违法案件当事人名单、政府采购严重违法失信行为记录名单的供应商，拒绝其参与政府采购活动。</w:t>
            </w:r>
          </w:p>
          <w:p w14:paraId="36EA47A0">
            <w:pPr>
              <w:keepNext w:val="0"/>
              <w:keepLines w:val="0"/>
              <w:pageBreakBefore w:val="0"/>
              <w:widowControl w:val="0"/>
              <w:shd w:val="clear"/>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两个以上的自然人、法人或者其他组织组成一个联合体，以一个</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的身份共同参加政府采购活动的，应当对所有联合体成员进行信用记录查询，联合体成员之一存在不良信用记录的，视同联合体存在不良信用记录。</w:t>
            </w:r>
          </w:p>
          <w:p w14:paraId="63E6A846">
            <w:pPr>
              <w:keepNext w:val="0"/>
              <w:keepLines w:val="0"/>
              <w:pageBreakBefore w:val="0"/>
              <w:widowControl w:val="0"/>
              <w:shd w:val="clear"/>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r>
              <w:rPr>
                <w:rFonts w:hint="eastAsia" w:ascii="宋体" w:hAnsi="宋体" w:eastAsia="宋体" w:cs="宋体"/>
                <w:color w:val="auto"/>
                <w:sz w:val="24"/>
                <w:szCs w:val="24"/>
                <w:highlight w:val="none"/>
                <w:lang w:eastAsia="zh-CN"/>
              </w:rPr>
              <w:t>：投标人在</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lang w:eastAsia="zh-CN"/>
              </w:rPr>
              <w:t>文件中无需提供证明材料。</w:t>
            </w:r>
            <w:r>
              <w:rPr>
                <w:rFonts w:hint="eastAsia" w:ascii="宋体" w:hAnsi="宋体" w:eastAsia="宋体" w:cs="宋体"/>
                <w:color w:val="auto"/>
                <w:sz w:val="24"/>
                <w:szCs w:val="24"/>
                <w:highlight w:val="none"/>
              </w:rPr>
              <w:t>投标截止时间后至评审结束前</w:t>
            </w:r>
            <w:r>
              <w:rPr>
                <w:rFonts w:hint="eastAsia" w:ascii="宋体" w:hAnsi="宋体" w:eastAsia="宋体" w:cs="宋体"/>
                <w:color w:val="auto"/>
                <w:sz w:val="24"/>
                <w:szCs w:val="24"/>
                <w:highlight w:val="none"/>
                <w:lang w:eastAsia="zh-CN"/>
              </w:rPr>
              <w:t>，通过</w:t>
            </w:r>
            <w:r>
              <w:rPr>
                <w:rFonts w:hint="eastAsia" w:ascii="宋体" w:hAnsi="宋体" w:eastAsia="宋体" w:cs="宋体"/>
                <w:color w:val="auto"/>
                <w:sz w:val="24"/>
                <w:szCs w:val="24"/>
                <w:highlight w:val="none"/>
              </w:rPr>
              <w:t>评标系统对</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(含联合体成员)进行交互查询，以评标时</w:t>
            </w:r>
            <w:r>
              <w:rPr>
                <w:rFonts w:hint="eastAsia" w:ascii="宋体" w:hAnsi="宋体" w:eastAsia="宋体" w:cs="宋体"/>
                <w:color w:val="auto"/>
                <w:sz w:val="24"/>
                <w:szCs w:val="24"/>
                <w:highlight w:val="none"/>
                <w:lang w:eastAsia="zh-CN"/>
              </w:rPr>
              <w:t>六安市</w:t>
            </w:r>
            <w:r>
              <w:rPr>
                <w:rFonts w:hint="eastAsia" w:ascii="宋体" w:hAnsi="宋体" w:eastAsia="宋体" w:cs="宋体"/>
                <w:color w:val="auto"/>
                <w:sz w:val="24"/>
                <w:szCs w:val="24"/>
                <w:highlight w:val="none"/>
              </w:rPr>
              <w:t>公共资源交易</w:t>
            </w:r>
            <w:r>
              <w:rPr>
                <w:rFonts w:hint="eastAsia" w:ascii="宋体" w:hAnsi="宋体" w:eastAsia="宋体" w:cs="宋体"/>
                <w:color w:val="auto"/>
                <w:sz w:val="24"/>
                <w:szCs w:val="24"/>
                <w:highlight w:val="none"/>
                <w:lang w:eastAsia="zh-CN"/>
              </w:rPr>
              <w:t>电子</w:t>
            </w:r>
            <w:r>
              <w:rPr>
                <w:rFonts w:hint="eastAsia" w:ascii="宋体" w:hAnsi="宋体" w:eastAsia="宋体" w:cs="宋体"/>
                <w:color w:val="auto"/>
                <w:sz w:val="24"/>
                <w:szCs w:val="24"/>
                <w:highlight w:val="none"/>
              </w:rPr>
              <w:t>评标系统与“信用中国(www.creditchina.gov.cn)”平台实时交互数据为准。</w:t>
            </w:r>
            <w:r>
              <w:rPr>
                <w:rFonts w:hint="eastAsia" w:ascii="宋体" w:hAnsi="宋体" w:eastAsia="宋体" w:cs="宋体"/>
                <w:color w:val="auto"/>
                <w:sz w:val="24"/>
                <w:szCs w:val="24"/>
                <w:highlight w:val="none"/>
                <w:lang w:eastAsia="zh-CN"/>
              </w:rPr>
              <w:t>如</w:t>
            </w:r>
            <w:r>
              <w:rPr>
                <w:rFonts w:hint="eastAsia" w:ascii="宋体" w:hAnsi="宋体" w:eastAsia="宋体" w:cs="宋体"/>
                <w:color w:val="auto"/>
                <w:sz w:val="24"/>
                <w:szCs w:val="24"/>
                <w:highlight w:val="none"/>
              </w:rPr>
              <w:t>遇系统故障，</w:t>
            </w:r>
            <w:r>
              <w:rPr>
                <w:rFonts w:hint="eastAsia" w:ascii="宋体" w:hAnsi="宋体" w:eastAsia="宋体" w:cs="宋体"/>
                <w:color w:val="auto"/>
                <w:sz w:val="24"/>
                <w:szCs w:val="24"/>
                <w:highlight w:val="none"/>
                <w:lang w:eastAsia="zh-CN"/>
              </w:rPr>
              <w:t>以</w:t>
            </w:r>
            <w:r>
              <w:rPr>
                <w:rFonts w:hint="eastAsia" w:ascii="宋体" w:hAnsi="宋体" w:eastAsia="宋体" w:cs="宋体"/>
                <w:color w:val="auto"/>
                <w:sz w:val="24"/>
                <w:szCs w:val="24"/>
                <w:highlight w:val="none"/>
              </w:rPr>
              <w:t>“信用中国(www.creditchina.gov.cn)”</w:t>
            </w:r>
            <w:r>
              <w:rPr>
                <w:rFonts w:hint="eastAsia" w:ascii="宋体" w:hAnsi="宋体" w:eastAsia="宋体" w:cs="宋体"/>
                <w:color w:val="auto"/>
                <w:sz w:val="24"/>
                <w:szCs w:val="24"/>
                <w:highlight w:val="none"/>
                <w:lang w:eastAsia="zh-CN"/>
              </w:rPr>
              <w:t>网站</w:t>
            </w:r>
            <w:r>
              <w:rPr>
                <w:rFonts w:hint="eastAsia" w:ascii="宋体" w:hAnsi="宋体" w:eastAsia="宋体" w:cs="宋体"/>
                <w:color w:val="auto"/>
                <w:sz w:val="24"/>
                <w:szCs w:val="24"/>
                <w:highlight w:val="none"/>
              </w:rPr>
              <w:t>人工查询为准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人工查询仍有故障的，则此项</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时不作要求</w:t>
            </w:r>
            <w:r>
              <w:rPr>
                <w:rFonts w:hint="eastAsia" w:ascii="宋体" w:hAnsi="宋体" w:eastAsia="宋体" w:cs="宋体"/>
                <w:color w:val="auto"/>
                <w:sz w:val="24"/>
                <w:szCs w:val="24"/>
                <w:highlight w:val="none"/>
                <w:lang w:eastAsia="zh-CN"/>
              </w:rPr>
              <w:t>，现场</w:t>
            </w:r>
            <w:r>
              <w:rPr>
                <w:rFonts w:hint="eastAsia" w:ascii="宋体" w:hAnsi="宋体" w:eastAsia="宋体" w:cs="宋体"/>
                <w:color w:val="auto"/>
                <w:sz w:val="24"/>
                <w:szCs w:val="24"/>
                <w:highlight w:val="none"/>
              </w:rPr>
              <w:t>对故障页面证据截图存档</w:t>
            </w:r>
            <w:r>
              <w:rPr>
                <w:rFonts w:hint="eastAsia" w:ascii="宋体" w:hAnsi="宋体" w:eastAsia="宋体" w:cs="宋体"/>
                <w:color w:val="auto"/>
                <w:sz w:val="24"/>
                <w:szCs w:val="24"/>
                <w:highlight w:val="none"/>
                <w:lang w:eastAsia="zh-CN"/>
              </w:rPr>
              <w:t>。</w:t>
            </w:r>
          </w:p>
        </w:tc>
      </w:tr>
      <w:tr w14:paraId="704288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840" w:hRule="atLeast"/>
          <w:jc w:val="center"/>
        </w:trPr>
        <w:tc>
          <w:tcPr>
            <w:tcW w:w="1244" w:type="dxa"/>
            <w:vMerge w:val="continue"/>
            <w:tcBorders>
              <w:top w:val="single" w:color="000000" w:sz="2" w:space="0"/>
              <w:bottom w:val="single" w:color="000000" w:sz="2" w:space="0"/>
            </w:tcBorders>
            <w:noWrap w:val="0"/>
            <w:vAlign w:val="center"/>
          </w:tcPr>
          <w:p w14:paraId="52EA2840">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p>
        </w:tc>
        <w:tc>
          <w:tcPr>
            <w:tcW w:w="1722" w:type="dxa"/>
            <w:tcBorders>
              <w:top w:val="single" w:color="000000" w:sz="2" w:space="0"/>
              <w:bottom w:val="single" w:color="000000" w:sz="2" w:space="0"/>
            </w:tcBorders>
            <w:noWrap w:val="0"/>
            <w:vAlign w:val="center"/>
          </w:tcPr>
          <w:p w14:paraId="4885A17F">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w:t>
            </w:r>
          </w:p>
        </w:tc>
        <w:tc>
          <w:tcPr>
            <w:tcW w:w="6233" w:type="dxa"/>
            <w:noWrap w:val="0"/>
            <w:vAlign w:val="center"/>
          </w:tcPr>
          <w:p w14:paraId="57CF83D8">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供应商被行政监督部门作出禁止</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处罚且在有效期内的，或其他违反法律法规和</w:t>
            </w:r>
            <w:r>
              <w:rPr>
                <w:rFonts w:hint="eastAsia" w:ascii="宋体" w:hAnsi="宋体" w:eastAsia="宋体" w:cs="宋体"/>
                <w:color w:val="auto"/>
                <w:sz w:val="24"/>
                <w:szCs w:val="24"/>
                <w:highlight w:val="none"/>
                <w:lang w:val="en-US" w:eastAsia="zh-CN"/>
              </w:rPr>
              <w:t>谈判</w:t>
            </w:r>
            <w:r>
              <w:rPr>
                <w:rFonts w:hint="eastAsia" w:ascii="宋体" w:hAnsi="宋体" w:eastAsia="宋体" w:cs="宋体"/>
                <w:color w:val="auto"/>
                <w:sz w:val="24"/>
                <w:szCs w:val="24"/>
                <w:highlight w:val="none"/>
              </w:rPr>
              <w:t>文件规定的应该按无效</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处理的情形</w:t>
            </w:r>
          </w:p>
        </w:tc>
      </w:tr>
      <w:tr w14:paraId="284E9C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653" w:hRule="atLeast"/>
          <w:jc w:val="center"/>
        </w:trPr>
        <w:tc>
          <w:tcPr>
            <w:tcW w:w="9199" w:type="dxa"/>
            <w:gridSpan w:val="3"/>
            <w:tcBorders>
              <w:top w:val="single" w:color="000000" w:sz="2" w:space="0"/>
              <w:bottom w:val="single" w:color="000000" w:sz="2" w:space="0"/>
            </w:tcBorders>
            <w:noWrap w:val="0"/>
            <w:vAlign w:val="center"/>
          </w:tcPr>
          <w:p w14:paraId="5DB08C6C">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u w:val="none"/>
                <w:lang w:val="en-US" w:eastAsia="zh-CN"/>
              </w:rPr>
              <w:t>（二）符合性审查</w:t>
            </w:r>
          </w:p>
        </w:tc>
      </w:tr>
      <w:tr w14:paraId="48459B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635" w:hRule="atLeast"/>
          <w:jc w:val="center"/>
        </w:trPr>
        <w:tc>
          <w:tcPr>
            <w:tcW w:w="1244" w:type="dxa"/>
            <w:vMerge w:val="restart"/>
            <w:tcBorders>
              <w:top w:val="single" w:color="000000" w:sz="2" w:space="0"/>
            </w:tcBorders>
            <w:shd w:val="clear" w:color="auto" w:fill="auto"/>
            <w:noWrap w:val="0"/>
            <w:vAlign w:val="center"/>
          </w:tcPr>
          <w:p w14:paraId="5A6E8F52">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符合性审查</w:t>
            </w:r>
          </w:p>
        </w:tc>
        <w:tc>
          <w:tcPr>
            <w:tcW w:w="1722" w:type="dxa"/>
            <w:tcBorders>
              <w:top w:val="single" w:color="000000" w:sz="2" w:space="0"/>
            </w:tcBorders>
            <w:shd w:val="clear" w:color="auto" w:fill="auto"/>
            <w:noWrap w:val="0"/>
            <w:vAlign w:val="center"/>
          </w:tcPr>
          <w:p w14:paraId="37D26CF1">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技术响应情况</w:t>
            </w:r>
          </w:p>
        </w:tc>
        <w:tc>
          <w:tcPr>
            <w:tcW w:w="6233" w:type="dxa"/>
            <w:shd w:val="clear" w:color="auto" w:fill="auto"/>
            <w:noWrap w:val="0"/>
            <w:vAlign w:val="center"/>
          </w:tcPr>
          <w:p w14:paraId="439F0EF1">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符合</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文件采购需求中</w:t>
            </w:r>
            <w:r>
              <w:rPr>
                <w:rFonts w:hint="eastAsia" w:ascii="宋体" w:hAnsi="宋体" w:eastAsia="宋体" w:cs="宋体"/>
                <w:color w:val="auto"/>
                <w:sz w:val="24"/>
                <w:szCs w:val="24"/>
                <w:highlight w:val="none"/>
                <w:lang w:eastAsia="zh-CN"/>
              </w:rPr>
              <w:t>实质性响应</w:t>
            </w:r>
            <w:r>
              <w:rPr>
                <w:rFonts w:hint="eastAsia" w:ascii="宋体" w:hAnsi="宋体" w:eastAsia="宋体" w:cs="宋体"/>
                <w:color w:val="auto"/>
                <w:sz w:val="24"/>
                <w:szCs w:val="24"/>
                <w:highlight w:val="none"/>
              </w:rPr>
              <w:t>技术参数</w:t>
            </w:r>
            <w:r>
              <w:rPr>
                <w:rFonts w:hint="eastAsia" w:ascii="宋体" w:hAnsi="宋体" w:eastAsia="宋体" w:cs="宋体"/>
                <w:color w:val="auto"/>
                <w:sz w:val="24"/>
                <w:szCs w:val="24"/>
                <w:highlight w:val="none"/>
                <w:lang w:eastAsia="zh-CN"/>
              </w:rPr>
              <w:t>要求</w:t>
            </w:r>
          </w:p>
        </w:tc>
      </w:tr>
      <w:tr w14:paraId="2A0576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635" w:hRule="atLeast"/>
          <w:jc w:val="center"/>
        </w:trPr>
        <w:tc>
          <w:tcPr>
            <w:tcW w:w="1244" w:type="dxa"/>
            <w:vMerge w:val="continue"/>
          </w:tcPr>
          <w:p w14:paraId="6672BD1B">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p>
        </w:tc>
        <w:tc>
          <w:tcPr>
            <w:tcW w:w="1722" w:type="dxa"/>
            <w:shd w:val="clear" w:color="auto" w:fill="auto"/>
            <w:vAlign w:val="center"/>
          </w:tcPr>
          <w:p w14:paraId="6BC185AB">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商务响应情况</w:t>
            </w:r>
          </w:p>
        </w:tc>
        <w:tc>
          <w:tcPr>
            <w:tcW w:w="6233" w:type="dxa"/>
            <w:shd w:val="clear" w:color="auto" w:fill="auto"/>
            <w:vAlign w:val="center"/>
          </w:tcPr>
          <w:p w14:paraId="4FFE11C1">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符合</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eastAsia="zh-CN"/>
              </w:rPr>
              <w:t>中</w:t>
            </w:r>
            <w:r>
              <w:rPr>
                <w:rFonts w:hint="eastAsia" w:ascii="宋体" w:hAnsi="宋体" w:eastAsia="宋体" w:cs="宋体"/>
                <w:color w:val="auto"/>
                <w:sz w:val="24"/>
                <w:szCs w:val="24"/>
                <w:highlight w:val="none"/>
              </w:rPr>
              <w:t>付款方式、</w:t>
            </w:r>
            <w:r>
              <w:rPr>
                <w:rFonts w:hint="eastAsia" w:ascii="宋体" w:hAnsi="宋体" w:eastAsia="宋体" w:cs="宋体"/>
                <w:color w:val="auto"/>
                <w:sz w:val="24"/>
                <w:szCs w:val="24"/>
                <w:highlight w:val="none"/>
                <w:lang w:eastAsia="zh-CN"/>
              </w:rPr>
              <w:t>服务</w:t>
            </w:r>
            <w:r>
              <w:rPr>
                <w:rFonts w:hint="eastAsia" w:ascii="宋体" w:hAnsi="宋体" w:eastAsia="宋体" w:cs="宋体"/>
                <w:color w:val="auto"/>
                <w:sz w:val="24"/>
                <w:szCs w:val="24"/>
                <w:highlight w:val="none"/>
              </w:rPr>
              <w:t>期限</w:t>
            </w:r>
            <w:r>
              <w:rPr>
                <w:rFonts w:hint="eastAsia" w:ascii="宋体" w:hAnsi="宋体" w:eastAsia="宋体" w:cs="宋体"/>
                <w:color w:val="auto"/>
                <w:sz w:val="24"/>
                <w:szCs w:val="24"/>
                <w:highlight w:val="none"/>
                <w:lang w:val="en-US" w:eastAsia="zh-CN"/>
              </w:rPr>
              <w:t>等实质性响应要求</w:t>
            </w:r>
          </w:p>
        </w:tc>
      </w:tr>
      <w:tr w14:paraId="57B4F3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549" w:hRule="atLeast"/>
          <w:jc w:val="center"/>
        </w:trPr>
        <w:tc>
          <w:tcPr>
            <w:tcW w:w="9199" w:type="dxa"/>
            <w:gridSpan w:val="3"/>
            <w:shd w:val="clear" w:color="auto" w:fill="auto"/>
            <w:vAlign w:val="center"/>
          </w:tcPr>
          <w:p w14:paraId="3C8E31D6">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spacing w:val="-2"/>
                <w:sz w:val="24"/>
                <w:szCs w:val="24"/>
                <w:highlight w:val="none"/>
                <w:u w:val="none"/>
                <w:lang w:val="en-US" w:eastAsia="zh-CN"/>
              </w:rPr>
              <w:t>（三）报价评审</w:t>
            </w:r>
          </w:p>
        </w:tc>
      </w:tr>
      <w:tr w14:paraId="7BA319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840" w:hRule="atLeast"/>
          <w:jc w:val="center"/>
        </w:trPr>
        <w:tc>
          <w:tcPr>
            <w:tcW w:w="1244" w:type="dxa"/>
            <w:shd w:val="clear" w:color="auto" w:fill="auto"/>
            <w:vAlign w:val="center"/>
          </w:tcPr>
          <w:p w14:paraId="38F0AE5C">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报价评审</w:t>
            </w:r>
          </w:p>
        </w:tc>
        <w:tc>
          <w:tcPr>
            <w:tcW w:w="1722" w:type="dxa"/>
            <w:shd w:val="clear" w:color="auto" w:fill="auto"/>
            <w:vAlign w:val="center"/>
          </w:tcPr>
          <w:p w14:paraId="6A647D8E">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响应情况</w:t>
            </w:r>
          </w:p>
        </w:tc>
        <w:tc>
          <w:tcPr>
            <w:tcW w:w="6233" w:type="dxa"/>
            <w:shd w:val="clear" w:color="auto" w:fill="auto"/>
            <w:vAlign w:val="center"/>
          </w:tcPr>
          <w:p w14:paraId="3F4037DE">
            <w:pPr>
              <w:keepNext w:val="0"/>
              <w:keepLines w:val="0"/>
              <w:pageBreakBefore w:val="0"/>
              <w:widowControl w:val="0"/>
              <w:numPr>
                <w:ilvl w:val="0"/>
                <w:numId w:val="4"/>
              </w:numPr>
              <w:shd w:val="clear"/>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未按采购文件规定进行二轮报价的，属于响应文件有效组成部分缺失，</w:t>
            </w:r>
            <w:r>
              <w:rPr>
                <w:rFonts w:hint="eastAsia" w:ascii="宋体" w:hAnsi="宋体" w:eastAsia="宋体" w:cs="宋体"/>
                <w:color w:val="auto"/>
                <w:sz w:val="24"/>
                <w:szCs w:val="24"/>
                <w:highlight w:val="none"/>
              </w:rPr>
              <w:t>按无效</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处理</w:t>
            </w:r>
            <w:r>
              <w:rPr>
                <w:rFonts w:hint="eastAsia" w:ascii="宋体" w:hAnsi="宋体" w:eastAsia="宋体" w:cs="宋体"/>
                <w:color w:val="auto"/>
                <w:sz w:val="24"/>
                <w:szCs w:val="24"/>
                <w:highlight w:val="none"/>
                <w:lang w:eastAsia="zh-CN"/>
              </w:rPr>
              <w:t>；</w:t>
            </w:r>
          </w:p>
          <w:p w14:paraId="7EDE2FAF">
            <w:pPr>
              <w:keepNext w:val="0"/>
              <w:keepLines w:val="0"/>
              <w:pageBreakBefore w:val="0"/>
              <w:widowControl w:val="0"/>
              <w:numPr>
                <w:ilvl w:val="0"/>
                <w:numId w:val="4"/>
              </w:numPr>
              <w:shd w:val="clear"/>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超出项目预算金额或最高限价的，</w:t>
            </w:r>
            <w:r>
              <w:rPr>
                <w:rFonts w:hint="eastAsia" w:ascii="宋体" w:hAnsi="宋体" w:eastAsia="宋体" w:cs="宋体"/>
                <w:color w:val="auto"/>
                <w:sz w:val="24"/>
                <w:szCs w:val="24"/>
                <w:highlight w:val="none"/>
              </w:rPr>
              <w:t>按无效</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处理</w:t>
            </w:r>
            <w:r>
              <w:rPr>
                <w:rFonts w:hint="eastAsia" w:ascii="宋体" w:hAnsi="宋体" w:eastAsia="宋体" w:cs="宋体"/>
                <w:color w:val="auto"/>
                <w:sz w:val="24"/>
                <w:szCs w:val="24"/>
                <w:highlight w:val="none"/>
                <w:lang w:val="en-US" w:eastAsia="zh-CN"/>
              </w:rPr>
              <w:t>；</w:t>
            </w:r>
          </w:p>
          <w:p w14:paraId="5FC55280">
            <w:pPr>
              <w:keepNext w:val="0"/>
              <w:keepLines w:val="0"/>
              <w:pageBreakBefore w:val="0"/>
              <w:widowControl w:val="0"/>
              <w:numPr>
                <w:ilvl w:val="0"/>
                <w:numId w:val="4"/>
              </w:numPr>
              <w:shd w:val="clear"/>
              <w:kinsoku/>
              <w:wordWrap/>
              <w:overflowPunct/>
              <w:topLinePunct w:val="0"/>
              <w:autoSpaceDE/>
              <w:autoSpaceDN/>
              <w:bidi w:val="0"/>
              <w:adjustRightInd/>
              <w:snapToGrid/>
              <w:spacing w:line="42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供应商的报价明显低于其他通过符合性审查供应商的报价，有可能影响产品质量或者不能诚信履约，经谈判小组质询，供应商不能证明其报价合理性的，</w:t>
            </w:r>
            <w:r>
              <w:rPr>
                <w:rFonts w:hint="eastAsia" w:ascii="宋体" w:hAnsi="宋体" w:eastAsia="宋体" w:cs="宋体"/>
                <w:color w:val="auto"/>
                <w:sz w:val="24"/>
                <w:szCs w:val="24"/>
                <w:highlight w:val="none"/>
              </w:rPr>
              <w:t>按无效</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处理</w:t>
            </w:r>
            <w:r>
              <w:rPr>
                <w:rFonts w:hint="eastAsia" w:ascii="宋体" w:hAnsi="宋体" w:eastAsia="宋体" w:cs="宋体"/>
                <w:color w:val="auto"/>
                <w:sz w:val="24"/>
                <w:szCs w:val="24"/>
                <w:highlight w:val="none"/>
                <w:lang w:eastAsia="zh-CN"/>
              </w:rPr>
              <w:t>。</w:t>
            </w:r>
          </w:p>
        </w:tc>
      </w:tr>
    </w:tbl>
    <w:p w14:paraId="5ACFE3D1">
      <w:pPr>
        <w:keepNext w:val="0"/>
        <w:keepLines w:val="0"/>
        <w:pageBreakBefore w:val="0"/>
        <w:widowControl w:val="0"/>
        <w:numPr>
          <w:ilvl w:val="0"/>
          <w:numId w:val="0"/>
        </w:numPr>
        <w:kinsoku/>
        <w:wordWrap w:val="0"/>
        <w:overflowPunct/>
        <w:topLinePunct w:val="0"/>
        <w:autoSpaceDE/>
        <w:autoSpaceDN/>
        <w:bidi w:val="0"/>
        <w:adjustRightInd/>
        <w:snapToGrid/>
        <w:spacing w:line="500" w:lineRule="exact"/>
        <w:ind w:left="0" w:leftChars="0" w:right="0" w:rightChars="0" w:firstLine="482" w:firstLineChars="200"/>
        <w:jc w:val="both"/>
        <w:textAlignment w:val="auto"/>
        <w:outlineLvl w:val="9"/>
        <w:rPr>
          <w:rFonts w:hint="eastAsia" w:ascii="宋体" w:hAnsi="宋体" w:eastAsia="宋体" w:cs="宋体"/>
          <w:b/>
          <w:bCs/>
          <w:spacing w:val="0"/>
          <w:w w:val="100"/>
          <w:position w:val="0"/>
          <w:sz w:val="24"/>
          <w:szCs w:val="24"/>
          <w:u w:val="none"/>
          <w:lang w:val="en-US" w:eastAsia="zh-CN"/>
        </w:rPr>
      </w:pPr>
      <w:r>
        <w:rPr>
          <w:rFonts w:hint="eastAsia" w:ascii="宋体" w:hAnsi="宋体" w:eastAsia="宋体" w:cs="宋体"/>
          <w:b/>
          <w:bCs/>
          <w:spacing w:val="0"/>
          <w:w w:val="100"/>
          <w:position w:val="0"/>
          <w:sz w:val="24"/>
          <w:szCs w:val="24"/>
          <w:u w:val="none"/>
          <w:lang w:val="en-US" w:eastAsia="zh-CN"/>
        </w:rPr>
        <w:t>2、综合评审</w:t>
      </w:r>
    </w:p>
    <w:p w14:paraId="58F1F7ED">
      <w:pPr>
        <w:keepNext w:val="0"/>
        <w:keepLines w:val="0"/>
        <w:pageBreakBefore w:val="0"/>
        <w:widowControl w:val="0"/>
        <w:numPr>
          <w:ilvl w:val="0"/>
          <w:numId w:val="0"/>
        </w:numPr>
        <w:kinsoku/>
        <w:wordWrap w:val="0"/>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spacing w:val="0"/>
          <w:w w:val="100"/>
          <w:position w:val="0"/>
          <w:sz w:val="24"/>
          <w:szCs w:val="24"/>
          <w:u w:val="none"/>
          <w:lang w:val="en-US" w:eastAsia="zh-CN"/>
        </w:rPr>
      </w:pPr>
      <w:r>
        <w:rPr>
          <w:rFonts w:hint="eastAsia" w:ascii="宋体" w:hAnsi="宋体" w:eastAsia="宋体" w:cs="宋体"/>
          <w:spacing w:val="0"/>
          <w:w w:val="100"/>
          <w:position w:val="0"/>
          <w:sz w:val="24"/>
          <w:szCs w:val="24"/>
          <w:u w:val="none"/>
          <w:lang w:val="en-US" w:eastAsia="zh-CN"/>
        </w:rPr>
        <w:t>由谈判小组对响应文件进行评审，并根据谈判文件规定的程序、评定成交的标准等事项与实质性响应谈判文件要求的供应商进行谈判。</w:t>
      </w:r>
    </w:p>
    <w:p w14:paraId="0BA61C51">
      <w:pPr>
        <w:keepNext w:val="0"/>
        <w:keepLines w:val="0"/>
        <w:pageBreakBefore w:val="0"/>
        <w:widowControl w:val="0"/>
        <w:numPr>
          <w:ilvl w:val="0"/>
          <w:numId w:val="0"/>
        </w:numPr>
        <w:kinsoku/>
        <w:wordWrap w:val="0"/>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spacing w:val="0"/>
          <w:w w:val="100"/>
          <w:position w:val="0"/>
          <w:sz w:val="24"/>
          <w:szCs w:val="24"/>
          <w:u w:val="none"/>
          <w:lang w:val="en-US" w:eastAsia="zh-CN"/>
        </w:rPr>
      </w:pPr>
    </w:p>
    <w:p w14:paraId="5740CC51">
      <w:pPr>
        <w:rPr>
          <w:rFonts w:hint="eastAsia" w:ascii="宋体" w:hAnsi="宋体" w:eastAsia="宋体" w:cs="宋体"/>
          <w:sz w:val="28"/>
          <w:szCs w:val="28"/>
        </w:rPr>
      </w:pPr>
    </w:p>
    <w:p w14:paraId="4C24F986">
      <w:pPr>
        <w:rPr>
          <w:rFonts w:hint="eastAsia" w:ascii="宋体" w:hAnsi="宋体" w:eastAsia="宋体" w:cs="宋体"/>
          <w:sz w:val="28"/>
          <w:szCs w:val="28"/>
          <w:lang w:eastAsia="zh-CN"/>
        </w:rPr>
      </w:pPr>
      <w:bookmarkStart w:id="89" w:name="_Toc10062"/>
      <w:r>
        <w:rPr>
          <w:rFonts w:hint="eastAsia" w:ascii="宋体" w:hAnsi="宋体" w:eastAsia="宋体" w:cs="宋体"/>
          <w:sz w:val="28"/>
          <w:szCs w:val="28"/>
          <w:lang w:eastAsia="zh-CN"/>
        </w:rPr>
        <w:br w:type="page"/>
      </w:r>
    </w:p>
    <w:p w14:paraId="147CBF67">
      <w:pPr>
        <w:pStyle w:val="3"/>
        <w:spacing w:before="0" w:after="0" w:line="560" w:lineRule="exact"/>
        <w:jc w:val="center"/>
        <w:rPr>
          <w:rFonts w:ascii="宋体" w:hAnsi="宋体" w:eastAsia="宋体" w:cs="宋体"/>
          <w:sz w:val="28"/>
          <w:szCs w:val="28"/>
        </w:rPr>
      </w:pPr>
      <w:r>
        <w:rPr>
          <w:rFonts w:hint="eastAsia" w:ascii="宋体" w:hAnsi="宋体" w:eastAsia="宋体" w:cs="宋体"/>
          <w:sz w:val="28"/>
          <w:szCs w:val="28"/>
          <w:lang w:eastAsia="zh-CN"/>
        </w:rPr>
        <w:t>五</w:t>
      </w:r>
      <w:r>
        <w:rPr>
          <w:rFonts w:hint="eastAsia" w:ascii="宋体" w:hAnsi="宋体" w:eastAsia="宋体" w:cs="宋体"/>
          <w:sz w:val="28"/>
          <w:szCs w:val="28"/>
        </w:rPr>
        <w:t>、响应文件格式</w:t>
      </w:r>
      <w:bookmarkEnd w:id="89"/>
    </w:p>
    <w:p w14:paraId="02519658">
      <w:pPr>
        <w:spacing w:line="500" w:lineRule="exact"/>
        <w:jc w:val="center"/>
        <w:rPr>
          <w:rFonts w:ascii="宋体" w:hAnsi="宋体"/>
          <w:b/>
          <w:sz w:val="32"/>
        </w:rPr>
      </w:pPr>
    </w:p>
    <w:p w14:paraId="32361CE0">
      <w:pPr>
        <w:spacing w:line="500" w:lineRule="exact"/>
        <w:jc w:val="center"/>
        <w:rPr>
          <w:rFonts w:ascii="宋体" w:hAnsi="宋体"/>
          <w:b/>
          <w:sz w:val="32"/>
        </w:rPr>
      </w:pPr>
      <w:r>
        <w:rPr>
          <w:rFonts w:hint="eastAsia" w:ascii="宋体" w:hAnsi="宋体"/>
          <w:b/>
          <w:sz w:val="32"/>
          <w:u w:val="single"/>
        </w:rPr>
        <w:t xml:space="preserve">　　　　　　　 </w:t>
      </w:r>
      <w:r>
        <w:rPr>
          <w:rFonts w:hint="eastAsia" w:ascii="宋体" w:hAnsi="宋体"/>
          <w:b/>
          <w:sz w:val="32"/>
        </w:rPr>
        <w:t>项目</w:t>
      </w:r>
    </w:p>
    <w:p w14:paraId="32BE1552">
      <w:pPr>
        <w:spacing w:line="900" w:lineRule="exact"/>
        <w:rPr>
          <w:rFonts w:ascii="宋体" w:hAnsi="宋体"/>
          <w:b/>
          <w:sz w:val="72"/>
        </w:rPr>
      </w:pPr>
    </w:p>
    <w:p w14:paraId="02767302">
      <w:pPr>
        <w:spacing w:line="900" w:lineRule="exact"/>
        <w:jc w:val="center"/>
        <w:rPr>
          <w:rFonts w:ascii="宋体" w:hAnsi="宋体"/>
          <w:b/>
          <w:sz w:val="72"/>
        </w:rPr>
      </w:pPr>
      <w:r>
        <w:rPr>
          <w:rFonts w:hint="eastAsia" w:ascii="宋体" w:hAnsi="宋体"/>
          <w:b/>
          <w:sz w:val="72"/>
        </w:rPr>
        <w:t>响</w:t>
      </w:r>
    </w:p>
    <w:p w14:paraId="0E652A45">
      <w:pPr>
        <w:spacing w:line="900" w:lineRule="exact"/>
        <w:jc w:val="center"/>
        <w:rPr>
          <w:rFonts w:ascii="宋体" w:hAnsi="宋体"/>
          <w:b/>
          <w:sz w:val="72"/>
        </w:rPr>
      </w:pPr>
    </w:p>
    <w:p w14:paraId="16F1BD9E">
      <w:pPr>
        <w:spacing w:line="900" w:lineRule="exact"/>
        <w:jc w:val="center"/>
        <w:rPr>
          <w:rFonts w:ascii="宋体" w:hAnsi="宋体"/>
          <w:b/>
          <w:sz w:val="72"/>
        </w:rPr>
      </w:pPr>
      <w:r>
        <w:rPr>
          <w:rFonts w:hint="eastAsia" w:ascii="宋体" w:hAnsi="宋体"/>
          <w:b/>
          <w:sz w:val="72"/>
        </w:rPr>
        <w:t>应</w:t>
      </w:r>
    </w:p>
    <w:p w14:paraId="6C58864D">
      <w:pPr>
        <w:spacing w:line="900" w:lineRule="exact"/>
        <w:jc w:val="center"/>
        <w:rPr>
          <w:rFonts w:ascii="宋体" w:hAnsi="宋体"/>
          <w:b/>
          <w:sz w:val="72"/>
        </w:rPr>
      </w:pPr>
    </w:p>
    <w:p w14:paraId="0B42D604">
      <w:pPr>
        <w:spacing w:line="900" w:lineRule="exact"/>
        <w:jc w:val="center"/>
        <w:rPr>
          <w:rFonts w:ascii="宋体" w:hAnsi="宋体"/>
          <w:b/>
          <w:sz w:val="72"/>
        </w:rPr>
      </w:pPr>
      <w:r>
        <w:rPr>
          <w:rFonts w:hint="eastAsia" w:ascii="宋体" w:hAnsi="宋体"/>
          <w:b/>
          <w:sz w:val="72"/>
        </w:rPr>
        <w:t>文</w:t>
      </w:r>
    </w:p>
    <w:p w14:paraId="472E7C34">
      <w:pPr>
        <w:spacing w:line="900" w:lineRule="exact"/>
        <w:jc w:val="center"/>
        <w:rPr>
          <w:rFonts w:ascii="宋体" w:hAnsi="宋体"/>
          <w:b/>
          <w:sz w:val="72"/>
        </w:rPr>
      </w:pPr>
    </w:p>
    <w:p w14:paraId="198D626C">
      <w:pPr>
        <w:jc w:val="center"/>
        <w:rPr>
          <w:rFonts w:ascii="宋体" w:hAnsi="宋体"/>
          <w:b/>
          <w:sz w:val="72"/>
        </w:rPr>
      </w:pPr>
      <w:r>
        <w:rPr>
          <w:rFonts w:hint="eastAsia" w:ascii="宋体" w:hAnsi="宋体"/>
          <w:b/>
          <w:sz w:val="72"/>
        </w:rPr>
        <w:t>件</w:t>
      </w:r>
    </w:p>
    <w:p w14:paraId="0CCA0CE4">
      <w:pPr>
        <w:spacing w:after="156" w:afterLines="50"/>
        <w:jc w:val="center"/>
        <w:rPr>
          <w:rFonts w:ascii="宋体" w:hAnsi="宋体"/>
          <w:b/>
          <w:sz w:val="72"/>
        </w:rPr>
      </w:pPr>
    </w:p>
    <w:p w14:paraId="4900B4F7">
      <w:pPr>
        <w:spacing w:after="156" w:afterLines="50" w:line="500" w:lineRule="exact"/>
        <w:jc w:val="center"/>
        <w:rPr>
          <w:rFonts w:ascii="宋体" w:hAnsi="宋体"/>
          <w:b/>
          <w:sz w:val="30"/>
          <w:szCs w:val="30"/>
        </w:rPr>
      </w:pPr>
      <w:r>
        <w:rPr>
          <w:rFonts w:hint="eastAsia" w:ascii="宋体" w:hAnsi="宋体"/>
          <w:b/>
          <w:sz w:val="30"/>
          <w:szCs w:val="30"/>
        </w:rPr>
        <w:t>第</w:t>
      </w:r>
      <w:r>
        <w:rPr>
          <w:rFonts w:hint="eastAsia" w:ascii="宋体" w:hAnsi="宋体"/>
          <w:b/>
          <w:sz w:val="30"/>
          <w:szCs w:val="30"/>
          <w:u w:val="single"/>
        </w:rPr>
        <w:t xml:space="preserve">   </w:t>
      </w:r>
      <w:r>
        <w:rPr>
          <w:rFonts w:hint="eastAsia" w:ascii="宋体" w:hAnsi="宋体"/>
          <w:b/>
          <w:sz w:val="30"/>
          <w:szCs w:val="30"/>
        </w:rPr>
        <w:t>包</w:t>
      </w:r>
    </w:p>
    <w:p w14:paraId="0575618A">
      <w:pPr>
        <w:spacing w:after="156" w:afterLines="50" w:line="500" w:lineRule="exact"/>
        <w:jc w:val="center"/>
        <w:rPr>
          <w:rFonts w:ascii="宋体" w:hAnsi="宋体"/>
          <w:b/>
          <w:sz w:val="72"/>
        </w:rPr>
      </w:pPr>
    </w:p>
    <w:p w14:paraId="77F5BEBB">
      <w:pPr>
        <w:spacing w:after="156" w:afterLines="50" w:line="500" w:lineRule="exact"/>
        <w:ind w:firstLine="2570" w:firstLineChars="800"/>
        <w:rPr>
          <w:rFonts w:ascii="宋体" w:hAnsi="宋体"/>
          <w:b/>
          <w:sz w:val="32"/>
          <w:u w:val="single"/>
        </w:rPr>
      </w:pPr>
      <w:r>
        <w:rPr>
          <w:rFonts w:hint="eastAsia" w:ascii="宋体" w:hAnsi="宋体"/>
          <w:b/>
          <w:sz w:val="32"/>
        </w:rPr>
        <w:t>供 应 商：</w:t>
      </w:r>
    </w:p>
    <w:p w14:paraId="7CBC00F2">
      <w:pPr>
        <w:spacing w:after="156" w:afterLines="50" w:line="500" w:lineRule="exact"/>
        <w:ind w:firstLine="3373" w:firstLineChars="1050"/>
        <w:rPr>
          <w:rFonts w:ascii="宋体" w:hAnsi="宋体"/>
          <w:b/>
          <w:sz w:val="32"/>
        </w:rPr>
      </w:pPr>
      <w:r>
        <w:rPr>
          <w:rFonts w:hint="eastAsia" w:ascii="宋体" w:hAnsi="宋体"/>
          <w:b/>
          <w:sz w:val="32"/>
        </w:rPr>
        <w:t>年  月  日</w:t>
      </w:r>
    </w:p>
    <w:p w14:paraId="7F3A3EAF">
      <w:pPr>
        <w:spacing w:after="156" w:afterLines="50" w:line="500" w:lineRule="exact"/>
        <w:jc w:val="center"/>
        <w:rPr>
          <w:rFonts w:ascii="宋体" w:hAnsi="宋体"/>
          <w:b/>
          <w:sz w:val="32"/>
        </w:rPr>
      </w:pPr>
    </w:p>
    <w:p w14:paraId="23413B83">
      <w:pPr>
        <w:spacing w:line="360" w:lineRule="auto"/>
        <w:rPr>
          <w:rFonts w:ascii="宋体" w:hAnsi="宋体"/>
          <w:sz w:val="24"/>
          <w:szCs w:val="28"/>
        </w:rPr>
      </w:pPr>
    </w:p>
    <w:bookmarkEnd w:id="85"/>
    <w:p w14:paraId="36382368">
      <w:pPr>
        <w:pStyle w:val="3"/>
        <w:spacing w:before="0" w:after="0" w:line="560" w:lineRule="exact"/>
        <w:jc w:val="center"/>
        <w:rPr>
          <w:rFonts w:ascii="宋体" w:hAnsi="宋体" w:eastAsia="宋体" w:cs="宋体"/>
          <w:sz w:val="24"/>
          <w:szCs w:val="24"/>
        </w:rPr>
      </w:pPr>
      <w:bookmarkStart w:id="90" w:name="_Toc29003"/>
      <w:r>
        <w:rPr>
          <w:rFonts w:hint="eastAsia" w:ascii="宋体" w:hAnsi="宋体" w:eastAsia="宋体" w:cs="宋体"/>
          <w:sz w:val="24"/>
          <w:szCs w:val="24"/>
        </w:rPr>
        <w:t>响应文件资料清单</w:t>
      </w:r>
      <w:bookmarkEnd w:id="90"/>
    </w:p>
    <w:tbl>
      <w:tblPr>
        <w:tblStyle w:val="36"/>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6038"/>
        <w:gridCol w:w="1417"/>
      </w:tblGrid>
      <w:tr w14:paraId="0E73F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508DF91F">
            <w:pPr>
              <w:spacing w:line="400" w:lineRule="exact"/>
              <w:jc w:val="center"/>
              <w:rPr>
                <w:rFonts w:ascii="宋体" w:hAnsi="宋体"/>
                <w:b/>
                <w:sz w:val="24"/>
              </w:rPr>
            </w:pPr>
            <w:r>
              <w:rPr>
                <w:rFonts w:hint="eastAsia" w:ascii="宋体" w:hAnsi="宋体"/>
                <w:b/>
                <w:sz w:val="24"/>
              </w:rPr>
              <w:t>序号</w:t>
            </w:r>
          </w:p>
        </w:tc>
        <w:tc>
          <w:tcPr>
            <w:tcW w:w="6038" w:type="dxa"/>
            <w:vAlign w:val="center"/>
          </w:tcPr>
          <w:p w14:paraId="7FDE12A3">
            <w:pPr>
              <w:spacing w:line="400" w:lineRule="exact"/>
              <w:jc w:val="center"/>
              <w:rPr>
                <w:rFonts w:ascii="宋体" w:hAnsi="宋体"/>
                <w:b/>
                <w:sz w:val="24"/>
              </w:rPr>
            </w:pPr>
            <w:r>
              <w:rPr>
                <w:rFonts w:hint="eastAsia" w:ascii="宋体" w:hAnsi="宋体"/>
                <w:b/>
                <w:sz w:val="24"/>
              </w:rPr>
              <w:t>资料名称</w:t>
            </w:r>
          </w:p>
        </w:tc>
        <w:tc>
          <w:tcPr>
            <w:tcW w:w="1417" w:type="dxa"/>
            <w:vAlign w:val="center"/>
          </w:tcPr>
          <w:p w14:paraId="66BBE054">
            <w:pPr>
              <w:spacing w:line="400" w:lineRule="exact"/>
              <w:jc w:val="center"/>
              <w:rPr>
                <w:rFonts w:ascii="宋体" w:hAnsi="宋体"/>
                <w:b/>
                <w:sz w:val="24"/>
              </w:rPr>
            </w:pPr>
            <w:r>
              <w:rPr>
                <w:rFonts w:hint="eastAsia" w:ascii="宋体" w:hAnsi="宋体"/>
                <w:b/>
                <w:sz w:val="24"/>
              </w:rPr>
              <w:t>备注</w:t>
            </w:r>
          </w:p>
        </w:tc>
      </w:tr>
      <w:tr w14:paraId="4677B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0633DD57">
            <w:pPr>
              <w:jc w:val="center"/>
              <w:rPr>
                <w:rFonts w:ascii="Tahoma" w:hAnsi="Tahoma"/>
                <w:sz w:val="24"/>
              </w:rPr>
            </w:pPr>
            <w:r>
              <w:rPr>
                <w:rFonts w:hint="eastAsia" w:ascii="Tahoma" w:hAnsi="Tahoma"/>
                <w:sz w:val="24"/>
              </w:rPr>
              <w:t>一</w:t>
            </w:r>
          </w:p>
        </w:tc>
        <w:tc>
          <w:tcPr>
            <w:tcW w:w="6038" w:type="dxa"/>
            <w:vAlign w:val="center"/>
          </w:tcPr>
          <w:p w14:paraId="7CCB5D10">
            <w:pPr>
              <w:spacing w:line="360" w:lineRule="auto"/>
              <w:rPr>
                <w:rFonts w:ascii="Tahoma" w:hAnsi="Tahoma"/>
                <w:sz w:val="24"/>
              </w:rPr>
            </w:pPr>
            <w:r>
              <w:rPr>
                <w:rFonts w:hint="eastAsia" w:ascii="宋体" w:hAnsi="宋体"/>
                <w:sz w:val="24"/>
                <w:szCs w:val="24"/>
              </w:rPr>
              <w:t>报价单</w:t>
            </w:r>
          </w:p>
        </w:tc>
        <w:tc>
          <w:tcPr>
            <w:tcW w:w="1417" w:type="dxa"/>
            <w:vAlign w:val="center"/>
          </w:tcPr>
          <w:p w14:paraId="4A26E62A">
            <w:pPr>
              <w:spacing w:line="360" w:lineRule="auto"/>
              <w:jc w:val="center"/>
              <w:rPr>
                <w:rFonts w:ascii="宋体" w:hAnsi="宋体"/>
                <w:b/>
                <w:sz w:val="24"/>
              </w:rPr>
            </w:pPr>
          </w:p>
        </w:tc>
      </w:tr>
      <w:tr w14:paraId="1CB6E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6647F562">
            <w:pPr>
              <w:jc w:val="center"/>
              <w:rPr>
                <w:rFonts w:ascii="Tahoma" w:hAnsi="Tahoma"/>
                <w:sz w:val="24"/>
              </w:rPr>
            </w:pPr>
            <w:r>
              <w:rPr>
                <w:rFonts w:hint="eastAsia" w:ascii="Tahoma" w:hAnsi="Tahoma"/>
                <w:sz w:val="24"/>
              </w:rPr>
              <w:t>二</w:t>
            </w:r>
          </w:p>
        </w:tc>
        <w:tc>
          <w:tcPr>
            <w:tcW w:w="6038" w:type="dxa"/>
            <w:vAlign w:val="center"/>
          </w:tcPr>
          <w:p w14:paraId="665895E4">
            <w:pPr>
              <w:spacing w:line="360" w:lineRule="auto"/>
              <w:rPr>
                <w:rFonts w:ascii="Tahoma" w:hAnsi="Tahoma"/>
                <w:sz w:val="24"/>
              </w:rPr>
            </w:pPr>
            <w:r>
              <w:rPr>
                <w:rFonts w:hint="eastAsia" w:ascii="Tahoma" w:hAnsi="Tahoma"/>
                <w:sz w:val="24"/>
              </w:rPr>
              <w:t>供应商基本信息</w:t>
            </w:r>
          </w:p>
        </w:tc>
        <w:tc>
          <w:tcPr>
            <w:tcW w:w="1417" w:type="dxa"/>
            <w:vAlign w:val="center"/>
          </w:tcPr>
          <w:p w14:paraId="372BA8B4">
            <w:pPr>
              <w:spacing w:line="360" w:lineRule="auto"/>
              <w:jc w:val="center"/>
              <w:rPr>
                <w:rFonts w:ascii="宋体" w:hAnsi="宋体"/>
                <w:b/>
                <w:sz w:val="24"/>
              </w:rPr>
            </w:pPr>
          </w:p>
        </w:tc>
      </w:tr>
      <w:tr w14:paraId="5B88C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58123350">
            <w:pPr>
              <w:jc w:val="center"/>
              <w:rPr>
                <w:rFonts w:ascii="Tahoma" w:hAnsi="Tahoma"/>
                <w:sz w:val="24"/>
              </w:rPr>
            </w:pPr>
            <w:r>
              <w:rPr>
                <w:rFonts w:hint="eastAsia" w:ascii="Tahoma" w:hAnsi="Tahoma"/>
                <w:sz w:val="24"/>
              </w:rPr>
              <w:t>三</w:t>
            </w:r>
          </w:p>
        </w:tc>
        <w:tc>
          <w:tcPr>
            <w:tcW w:w="6038" w:type="dxa"/>
            <w:vAlign w:val="center"/>
          </w:tcPr>
          <w:p w14:paraId="2AA57AD6">
            <w:pPr>
              <w:pStyle w:val="63"/>
            </w:pPr>
            <w:r>
              <w:rPr>
                <w:rFonts w:hint="eastAsia" w:ascii="宋体" w:hAnsi="宋体"/>
                <w:szCs w:val="24"/>
              </w:rPr>
              <w:t>谈判授权书</w:t>
            </w:r>
          </w:p>
        </w:tc>
        <w:tc>
          <w:tcPr>
            <w:tcW w:w="1417" w:type="dxa"/>
            <w:vAlign w:val="center"/>
          </w:tcPr>
          <w:p w14:paraId="3F37607F">
            <w:pPr>
              <w:spacing w:line="360" w:lineRule="auto"/>
              <w:jc w:val="center"/>
              <w:rPr>
                <w:rFonts w:ascii="宋体" w:hAnsi="宋体"/>
                <w:b/>
                <w:sz w:val="24"/>
              </w:rPr>
            </w:pPr>
          </w:p>
        </w:tc>
      </w:tr>
      <w:tr w14:paraId="6F0CC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3B98CFF0">
            <w:pPr>
              <w:jc w:val="center"/>
              <w:rPr>
                <w:rFonts w:ascii="Tahoma" w:hAnsi="Tahoma"/>
                <w:sz w:val="24"/>
              </w:rPr>
            </w:pPr>
            <w:r>
              <w:rPr>
                <w:rFonts w:hint="eastAsia" w:ascii="Tahoma" w:hAnsi="Tahoma"/>
                <w:sz w:val="24"/>
              </w:rPr>
              <w:t>四</w:t>
            </w:r>
          </w:p>
        </w:tc>
        <w:tc>
          <w:tcPr>
            <w:tcW w:w="6038" w:type="dxa"/>
            <w:vAlign w:val="center"/>
          </w:tcPr>
          <w:p w14:paraId="2FAC2C0E">
            <w:pPr>
              <w:pStyle w:val="63"/>
            </w:pPr>
            <w:r>
              <w:rPr>
                <w:rFonts w:hint="eastAsia" w:ascii="宋体" w:hAnsi="宋体"/>
                <w:szCs w:val="24"/>
              </w:rPr>
              <w:t>谈判响应函</w:t>
            </w:r>
          </w:p>
        </w:tc>
        <w:tc>
          <w:tcPr>
            <w:tcW w:w="1417" w:type="dxa"/>
            <w:vAlign w:val="center"/>
          </w:tcPr>
          <w:p w14:paraId="3722FFF9">
            <w:pPr>
              <w:spacing w:line="360" w:lineRule="auto"/>
              <w:jc w:val="center"/>
              <w:rPr>
                <w:rFonts w:ascii="宋体" w:hAnsi="宋体"/>
                <w:b/>
                <w:sz w:val="24"/>
              </w:rPr>
            </w:pPr>
          </w:p>
        </w:tc>
      </w:tr>
      <w:tr w14:paraId="36276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6E61F861">
            <w:pPr>
              <w:jc w:val="center"/>
              <w:rPr>
                <w:rFonts w:ascii="Tahoma" w:hAnsi="Tahoma"/>
                <w:sz w:val="24"/>
              </w:rPr>
            </w:pPr>
            <w:r>
              <w:rPr>
                <w:rFonts w:hint="eastAsia" w:ascii="Tahoma" w:hAnsi="Tahoma"/>
                <w:sz w:val="24"/>
              </w:rPr>
              <w:t>五</w:t>
            </w:r>
          </w:p>
        </w:tc>
        <w:tc>
          <w:tcPr>
            <w:tcW w:w="6038" w:type="dxa"/>
            <w:vAlign w:val="center"/>
          </w:tcPr>
          <w:p w14:paraId="77597529">
            <w:pPr>
              <w:rPr>
                <w:rFonts w:ascii="宋体" w:hAnsi="宋体" w:cs="宋体"/>
                <w:sz w:val="24"/>
              </w:rPr>
            </w:pPr>
            <w:r>
              <w:rPr>
                <w:rFonts w:hint="eastAsia" w:ascii="宋体" w:hAnsi="宋体" w:cs="宋体"/>
                <w:sz w:val="24"/>
                <w:szCs w:val="24"/>
              </w:rPr>
              <w:t>无重大违法记录声明函、无不良信用记录承诺函</w:t>
            </w:r>
          </w:p>
        </w:tc>
        <w:tc>
          <w:tcPr>
            <w:tcW w:w="1417" w:type="dxa"/>
            <w:vAlign w:val="center"/>
          </w:tcPr>
          <w:p w14:paraId="0B74A31B">
            <w:pPr>
              <w:spacing w:line="360" w:lineRule="auto"/>
              <w:jc w:val="center"/>
              <w:rPr>
                <w:rFonts w:ascii="宋体" w:hAnsi="宋体"/>
                <w:b/>
                <w:sz w:val="24"/>
              </w:rPr>
            </w:pPr>
          </w:p>
        </w:tc>
      </w:tr>
      <w:tr w14:paraId="031FE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050" w:type="dxa"/>
            <w:vAlign w:val="center"/>
          </w:tcPr>
          <w:p w14:paraId="0E4821AB">
            <w:pPr>
              <w:jc w:val="center"/>
              <w:rPr>
                <w:rFonts w:ascii="Tahoma" w:hAnsi="Tahoma"/>
                <w:sz w:val="24"/>
              </w:rPr>
            </w:pPr>
            <w:r>
              <w:rPr>
                <w:rFonts w:hint="eastAsia" w:ascii="Tahoma" w:hAnsi="Tahoma"/>
                <w:sz w:val="24"/>
              </w:rPr>
              <w:t>六</w:t>
            </w:r>
          </w:p>
        </w:tc>
        <w:tc>
          <w:tcPr>
            <w:tcW w:w="6038" w:type="dxa"/>
            <w:vAlign w:val="center"/>
          </w:tcPr>
          <w:p w14:paraId="0170ECB0">
            <w:pPr>
              <w:rPr>
                <w:rFonts w:ascii="宋体" w:hAnsi="宋体" w:cs="宋体"/>
                <w:sz w:val="24"/>
              </w:rPr>
            </w:pPr>
            <w:r>
              <w:rPr>
                <w:rFonts w:hint="eastAsia" w:ascii="宋体" w:hAnsi="宋体" w:cs="宋体"/>
                <w:sz w:val="24"/>
                <w:szCs w:val="24"/>
              </w:rPr>
              <w:t>响应情况表</w:t>
            </w:r>
          </w:p>
        </w:tc>
        <w:tc>
          <w:tcPr>
            <w:tcW w:w="1417" w:type="dxa"/>
            <w:vAlign w:val="center"/>
          </w:tcPr>
          <w:p w14:paraId="4A50C06B">
            <w:pPr>
              <w:spacing w:line="360" w:lineRule="auto"/>
              <w:rPr>
                <w:rFonts w:ascii="宋体" w:hAnsi="宋体"/>
                <w:b/>
                <w:sz w:val="24"/>
              </w:rPr>
            </w:pPr>
          </w:p>
        </w:tc>
      </w:tr>
      <w:tr w14:paraId="30DA7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050" w:type="dxa"/>
            <w:vAlign w:val="center"/>
          </w:tcPr>
          <w:p w14:paraId="5C60319B">
            <w:pPr>
              <w:tabs>
                <w:tab w:val="left" w:pos="396"/>
              </w:tabs>
              <w:jc w:val="left"/>
              <w:rPr>
                <w:rFonts w:hint="default" w:ascii="Tahoma" w:hAnsi="Tahoma" w:eastAsia="宋体"/>
                <w:sz w:val="24"/>
                <w:lang w:val="en-US" w:eastAsia="zh-CN"/>
              </w:rPr>
            </w:pPr>
            <w:r>
              <w:rPr>
                <w:rFonts w:hint="eastAsia" w:ascii="Tahoma" w:hAnsi="Tahoma"/>
                <w:sz w:val="24"/>
                <w:lang w:eastAsia="zh-CN"/>
              </w:rPr>
              <w:tab/>
            </w:r>
            <w:r>
              <w:rPr>
                <w:rFonts w:hint="eastAsia" w:ascii="Tahoma" w:hAnsi="Tahoma"/>
                <w:sz w:val="24"/>
                <w:lang w:val="en-US" w:eastAsia="zh-CN"/>
              </w:rPr>
              <w:t>七</w:t>
            </w:r>
          </w:p>
        </w:tc>
        <w:tc>
          <w:tcPr>
            <w:tcW w:w="6038" w:type="dxa"/>
            <w:vAlign w:val="center"/>
          </w:tcPr>
          <w:p w14:paraId="182F8FC6">
            <w:pPr>
              <w:spacing w:line="480" w:lineRule="exact"/>
              <w:rPr>
                <w:rFonts w:ascii="宋体" w:hAnsi="宋体" w:cs="宋体"/>
                <w:sz w:val="24"/>
              </w:rPr>
            </w:pPr>
            <w:r>
              <w:rPr>
                <w:rFonts w:hint="eastAsia" w:ascii="宋体" w:hAnsi="宋体" w:cs="宋体"/>
                <w:sz w:val="24"/>
                <w:szCs w:val="24"/>
              </w:rPr>
              <w:t>谈判文件要求和供应商认为需要提供的其它说明和资料</w:t>
            </w:r>
          </w:p>
        </w:tc>
        <w:tc>
          <w:tcPr>
            <w:tcW w:w="1417" w:type="dxa"/>
            <w:vAlign w:val="center"/>
          </w:tcPr>
          <w:p w14:paraId="061DA6C4">
            <w:pPr>
              <w:spacing w:line="360" w:lineRule="auto"/>
              <w:rPr>
                <w:rFonts w:ascii="宋体" w:hAnsi="宋体"/>
                <w:b/>
                <w:sz w:val="24"/>
              </w:rPr>
            </w:pPr>
          </w:p>
        </w:tc>
      </w:tr>
      <w:tr w14:paraId="0B9FB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050" w:type="dxa"/>
            <w:vAlign w:val="center"/>
          </w:tcPr>
          <w:p w14:paraId="4E5A5B0F">
            <w:pPr>
              <w:jc w:val="center"/>
              <w:rPr>
                <w:rFonts w:hint="eastAsia" w:ascii="Tahoma" w:hAnsi="Tahoma" w:eastAsia="宋体"/>
                <w:sz w:val="24"/>
                <w:lang w:eastAsia="zh-CN"/>
              </w:rPr>
            </w:pPr>
          </w:p>
        </w:tc>
        <w:tc>
          <w:tcPr>
            <w:tcW w:w="6038" w:type="dxa"/>
            <w:vAlign w:val="center"/>
          </w:tcPr>
          <w:p w14:paraId="1D5D12AB">
            <w:pPr>
              <w:rPr>
                <w:rFonts w:ascii="宋体" w:hAnsi="宋体" w:cs="宋体"/>
                <w:sz w:val="24"/>
              </w:rPr>
            </w:pPr>
          </w:p>
        </w:tc>
        <w:tc>
          <w:tcPr>
            <w:tcW w:w="1417" w:type="dxa"/>
            <w:vAlign w:val="center"/>
          </w:tcPr>
          <w:p w14:paraId="6095214C">
            <w:pPr>
              <w:spacing w:line="360" w:lineRule="auto"/>
              <w:rPr>
                <w:rFonts w:ascii="宋体" w:hAnsi="宋体"/>
                <w:b/>
                <w:sz w:val="24"/>
              </w:rPr>
            </w:pPr>
          </w:p>
        </w:tc>
      </w:tr>
      <w:tr w14:paraId="2DC52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50" w:type="dxa"/>
            <w:vAlign w:val="center"/>
          </w:tcPr>
          <w:p w14:paraId="50694A08">
            <w:pPr>
              <w:jc w:val="center"/>
              <w:rPr>
                <w:rFonts w:hint="eastAsia" w:ascii="Tahoma" w:hAnsi="Tahoma" w:eastAsia="宋体"/>
                <w:sz w:val="24"/>
                <w:lang w:eastAsia="zh-CN"/>
              </w:rPr>
            </w:pPr>
          </w:p>
        </w:tc>
        <w:tc>
          <w:tcPr>
            <w:tcW w:w="6038" w:type="dxa"/>
            <w:vAlign w:val="center"/>
          </w:tcPr>
          <w:p w14:paraId="321262C1">
            <w:pPr>
              <w:rPr>
                <w:rFonts w:ascii="宋体" w:hAnsi="宋体" w:cs="宋体"/>
                <w:sz w:val="24"/>
              </w:rPr>
            </w:pPr>
          </w:p>
        </w:tc>
        <w:tc>
          <w:tcPr>
            <w:tcW w:w="1417" w:type="dxa"/>
            <w:vAlign w:val="center"/>
          </w:tcPr>
          <w:p w14:paraId="39FD85A7">
            <w:pPr>
              <w:spacing w:line="360" w:lineRule="auto"/>
              <w:rPr>
                <w:rFonts w:ascii="宋体" w:hAnsi="宋体"/>
                <w:b/>
                <w:sz w:val="24"/>
              </w:rPr>
            </w:pPr>
          </w:p>
        </w:tc>
      </w:tr>
      <w:tr w14:paraId="547EE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050" w:type="dxa"/>
            <w:vAlign w:val="center"/>
          </w:tcPr>
          <w:p w14:paraId="46FF48CD">
            <w:pPr>
              <w:jc w:val="center"/>
              <w:rPr>
                <w:sz w:val="24"/>
              </w:rPr>
            </w:pPr>
          </w:p>
        </w:tc>
        <w:tc>
          <w:tcPr>
            <w:tcW w:w="6038" w:type="dxa"/>
            <w:vAlign w:val="center"/>
          </w:tcPr>
          <w:p w14:paraId="4E1B0A55">
            <w:pPr>
              <w:rPr>
                <w:sz w:val="24"/>
              </w:rPr>
            </w:pPr>
          </w:p>
        </w:tc>
        <w:tc>
          <w:tcPr>
            <w:tcW w:w="1417" w:type="dxa"/>
            <w:vAlign w:val="center"/>
          </w:tcPr>
          <w:p w14:paraId="708C43F4">
            <w:pPr>
              <w:spacing w:line="360" w:lineRule="auto"/>
              <w:rPr>
                <w:rFonts w:ascii="宋体" w:hAnsi="宋体"/>
                <w:b/>
                <w:sz w:val="24"/>
              </w:rPr>
            </w:pPr>
          </w:p>
        </w:tc>
      </w:tr>
      <w:tr w14:paraId="0C1A8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539D7A2B">
            <w:pPr>
              <w:jc w:val="center"/>
              <w:rPr>
                <w:sz w:val="24"/>
              </w:rPr>
            </w:pPr>
          </w:p>
        </w:tc>
        <w:tc>
          <w:tcPr>
            <w:tcW w:w="6038" w:type="dxa"/>
            <w:vAlign w:val="center"/>
          </w:tcPr>
          <w:p w14:paraId="3FFED616">
            <w:pPr>
              <w:rPr>
                <w:sz w:val="24"/>
              </w:rPr>
            </w:pPr>
          </w:p>
        </w:tc>
        <w:tc>
          <w:tcPr>
            <w:tcW w:w="1417" w:type="dxa"/>
            <w:vAlign w:val="center"/>
          </w:tcPr>
          <w:p w14:paraId="00A4A1C3">
            <w:pPr>
              <w:spacing w:line="360" w:lineRule="auto"/>
              <w:rPr>
                <w:rFonts w:ascii="宋体" w:hAnsi="宋体"/>
                <w:b/>
                <w:sz w:val="24"/>
              </w:rPr>
            </w:pPr>
          </w:p>
        </w:tc>
      </w:tr>
    </w:tbl>
    <w:p w14:paraId="53CD2DAC">
      <w:pPr>
        <w:spacing w:line="360" w:lineRule="auto"/>
        <w:jc w:val="center"/>
        <w:rPr>
          <w:rFonts w:ascii="宋体" w:hAnsi="宋体"/>
          <w:b/>
          <w:sz w:val="24"/>
        </w:rPr>
      </w:pPr>
    </w:p>
    <w:p w14:paraId="5A428F58">
      <w:pPr>
        <w:spacing w:line="360" w:lineRule="auto"/>
        <w:jc w:val="center"/>
        <w:rPr>
          <w:rFonts w:ascii="宋体" w:hAnsi="宋体"/>
          <w:b/>
          <w:sz w:val="24"/>
        </w:rPr>
      </w:pPr>
    </w:p>
    <w:p w14:paraId="73D1F837">
      <w:pPr>
        <w:spacing w:line="360" w:lineRule="auto"/>
        <w:jc w:val="center"/>
        <w:rPr>
          <w:rFonts w:ascii="宋体" w:hAnsi="宋体"/>
          <w:b/>
          <w:sz w:val="24"/>
        </w:rPr>
      </w:pPr>
    </w:p>
    <w:p w14:paraId="566CAF51">
      <w:pPr>
        <w:rPr>
          <w:rFonts w:ascii="宋体" w:hAnsi="宋体" w:cs="宋体"/>
          <w:sz w:val="24"/>
          <w:szCs w:val="24"/>
        </w:rPr>
      </w:pPr>
      <w:r>
        <w:rPr>
          <w:rFonts w:hint="eastAsia" w:ascii="宋体" w:hAnsi="宋体" w:cs="宋体"/>
          <w:sz w:val="24"/>
          <w:szCs w:val="24"/>
        </w:rPr>
        <w:br w:type="page"/>
      </w:r>
    </w:p>
    <w:p w14:paraId="24783AEE">
      <w:pPr>
        <w:pStyle w:val="3"/>
        <w:spacing w:before="0" w:after="0" w:line="560" w:lineRule="exact"/>
        <w:rPr>
          <w:rFonts w:ascii="宋体" w:hAnsi="宋体" w:eastAsia="宋体" w:cs="宋体"/>
          <w:sz w:val="24"/>
          <w:szCs w:val="24"/>
        </w:rPr>
      </w:pPr>
      <w:bookmarkStart w:id="91" w:name="_Toc10044"/>
      <w:r>
        <w:rPr>
          <w:rFonts w:hint="eastAsia" w:ascii="宋体" w:hAnsi="宋体" w:eastAsia="宋体" w:cs="宋体"/>
          <w:sz w:val="24"/>
          <w:szCs w:val="24"/>
        </w:rPr>
        <w:t>附件一</w:t>
      </w:r>
      <w:bookmarkEnd w:id="91"/>
    </w:p>
    <w:p w14:paraId="6AE720B9">
      <w:pPr>
        <w:pStyle w:val="3"/>
        <w:spacing w:before="0" w:after="0" w:line="560" w:lineRule="exact"/>
        <w:jc w:val="center"/>
        <w:rPr>
          <w:rFonts w:ascii="宋体" w:hAnsi="宋体" w:eastAsia="宋体" w:cs="宋体"/>
          <w:sz w:val="24"/>
          <w:szCs w:val="24"/>
        </w:rPr>
      </w:pPr>
      <w:bookmarkStart w:id="92" w:name="_Toc23887"/>
      <w:bookmarkStart w:id="93" w:name="_Toc5601"/>
      <w:bookmarkStart w:id="94" w:name="_Toc12332"/>
      <w:r>
        <w:rPr>
          <w:rFonts w:hint="eastAsia" w:ascii="宋体" w:hAnsi="宋体" w:eastAsia="宋体" w:cs="宋体"/>
          <w:sz w:val="24"/>
          <w:szCs w:val="24"/>
        </w:rPr>
        <w:t>报价单</w:t>
      </w:r>
      <w:bookmarkEnd w:id="92"/>
      <w:bookmarkEnd w:id="93"/>
      <w:bookmarkEnd w:id="94"/>
    </w:p>
    <w:p w14:paraId="33963192"/>
    <w:tbl>
      <w:tblPr>
        <w:tblStyle w:val="36"/>
        <w:tblW w:w="96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1327"/>
        <w:gridCol w:w="1529"/>
        <w:gridCol w:w="1529"/>
        <w:gridCol w:w="786"/>
        <w:gridCol w:w="786"/>
        <w:gridCol w:w="1051"/>
        <w:gridCol w:w="1051"/>
        <w:gridCol w:w="784"/>
      </w:tblGrid>
      <w:tr w14:paraId="4F3B5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786" w:type="dxa"/>
            <w:vAlign w:val="center"/>
          </w:tcPr>
          <w:p w14:paraId="7FF31D1E">
            <w:pPr>
              <w:pStyle w:val="91"/>
              <w:widowControl w:val="0"/>
              <w:spacing w:before="0" w:beforeAutospacing="0" w:after="0" w:afterAutospacing="0"/>
              <w:rPr>
                <w:rFonts w:cs="宋体"/>
                <w:bCs w:val="0"/>
                <w:kern w:val="2"/>
                <w:sz w:val="24"/>
                <w:szCs w:val="24"/>
              </w:rPr>
            </w:pPr>
            <w:r>
              <w:rPr>
                <w:rFonts w:hint="eastAsia" w:cs="宋体"/>
                <w:bCs w:val="0"/>
                <w:kern w:val="2"/>
                <w:sz w:val="24"/>
                <w:szCs w:val="24"/>
              </w:rPr>
              <w:t>序号</w:t>
            </w:r>
          </w:p>
        </w:tc>
        <w:tc>
          <w:tcPr>
            <w:tcW w:w="1327" w:type="dxa"/>
            <w:vAlign w:val="center"/>
          </w:tcPr>
          <w:p w14:paraId="0E16B321">
            <w:pPr>
              <w:jc w:val="center"/>
              <w:rPr>
                <w:rFonts w:ascii="宋体" w:hAnsi="宋体" w:cs="宋体"/>
                <w:b/>
                <w:sz w:val="24"/>
                <w:szCs w:val="24"/>
              </w:rPr>
            </w:pPr>
            <w:r>
              <w:rPr>
                <w:rFonts w:hint="eastAsia" w:ascii="宋体" w:hAnsi="宋体" w:cs="宋体"/>
                <w:b/>
                <w:sz w:val="24"/>
                <w:szCs w:val="24"/>
              </w:rPr>
              <w:t>货物名称</w:t>
            </w:r>
          </w:p>
        </w:tc>
        <w:tc>
          <w:tcPr>
            <w:tcW w:w="1529" w:type="dxa"/>
            <w:vAlign w:val="center"/>
          </w:tcPr>
          <w:p w14:paraId="148DC54B">
            <w:pPr>
              <w:jc w:val="center"/>
              <w:rPr>
                <w:rFonts w:ascii="宋体" w:hAnsi="宋体" w:cs="宋体"/>
                <w:b/>
                <w:sz w:val="24"/>
                <w:szCs w:val="24"/>
              </w:rPr>
            </w:pPr>
            <w:r>
              <w:rPr>
                <w:rFonts w:hint="eastAsia" w:ascii="宋体" w:hAnsi="宋体" w:cs="宋体"/>
                <w:b/>
                <w:sz w:val="24"/>
                <w:szCs w:val="24"/>
              </w:rPr>
              <w:t>品牌型号</w:t>
            </w:r>
          </w:p>
        </w:tc>
        <w:tc>
          <w:tcPr>
            <w:tcW w:w="1529" w:type="dxa"/>
            <w:vAlign w:val="center"/>
          </w:tcPr>
          <w:p w14:paraId="2C6CDFB2">
            <w:pPr>
              <w:jc w:val="center"/>
              <w:rPr>
                <w:rFonts w:ascii="宋体" w:hAnsi="宋体" w:cs="宋体"/>
                <w:b/>
                <w:sz w:val="24"/>
                <w:szCs w:val="24"/>
              </w:rPr>
            </w:pPr>
            <w:r>
              <w:rPr>
                <w:rFonts w:hint="eastAsia" w:ascii="宋体" w:hAnsi="宋体" w:cs="宋体"/>
                <w:b/>
                <w:sz w:val="24"/>
                <w:szCs w:val="24"/>
              </w:rPr>
              <w:t>原产地及</w:t>
            </w:r>
          </w:p>
          <w:p w14:paraId="1A877DC5">
            <w:pPr>
              <w:jc w:val="center"/>
              <w:rPr>
                <w:rFonts w:ascii="宋体" w:hAnsi="宋体" w:cs="宋体"/>
                <w:b/>
                <w:sz w:val="24"/>
                <w:szCs w:val="24"/>
              </w:rPr>
            </w:pPr>
            <w:r>
              <w:rPr>
                <w:rFonts w:hint="eastAsia" w:ascii="宋体" w:hAnsi="宋体" w:cs="宋体"/>
                <w:b/>
                <w:sz w:val="24"/>
                <w:szCs w:val="24"/>
              </w:rPr>
              <w:t>生产厂商</w:t>
            </w:r>
          </w:p>
        </w:tc>
        <w:tc>
          <w:tcPr>
            <w:tcW w:w="786" w:type="dxa"/>
            <w:vAlign w:val="center"/>
          </w:tcPr>
          <w:p w14:paraId="4CBB3C90">
            <w:pPr>
              <w:jc w:val="center"/>
              <w:rPr>
                <w:rFonts w:ascii="宋体" w:hAnsi="宋体" w:cs="宋体"/>
                <w:b/>
                <w:sz w:val="24"/>
                <w:szCs w:val="24"/>
              </w:rPr>
            </w:pPr>
            <w:r>
              <w:rPr>
                <w:rFonts w:hint="eastAsia" w:ascii="宋体" w:hAnsi="宋体" w:cs="宋体"/>
                <w:b/>
                <w:sz w:val="24"/>
                <w:szCs w:val="24"/>
              </w:rPr>
              <w:t>单位</w:t>
            </w:r>
          </w:p>
        </w:tc>
        <w:tc>
          <w:tcPr>
            <w:tcW w:w="786" w:type="dxa"/>
            <w:vAlign w:val="center"/>
          </w:tcPr>
          <w:p w14:paraId="436D3725">
            <w:pPr>
              <w:jc w:val="center"/>
              <w:rPr>
                <w:rFonts w:ascii="宋体" w:hAnsi="宋体" w:cs="宋体"/>
                <w:b/>
                <w:sz w:val="24"/>
                <w:szCs w:val="24"/>
              </w:rPr>
            </w:pPr>
            <w:r>
              <w:rPr>
                <w:rFonts w:hint="eastAsia" w:ascii="宋体" w:hAnsi="宋体" w:cs="宋体"/>
                <w:b/>
                <w:sz w:val="24"/>
                <w:szCs w:val="24"/>
              </w:rPr>
              <w:t>数量</w:t>
            </w:r>
          </w:p>
        </w:tc>
        <w:tc>
          <w:tcPr>
            <w:tcW w:w="1051" w:type="dxa"/>
            <w:vAlign w:val="center"/>
          </w:tcPr>
          <w:p w14:paraId="69C0E3F0">
            <w:pPr>
              <w:jc w:val="center"/>
              <w:rPr>
                <w:rFonts w:ascii="宋体" w:hAnsi="宋体" w:cs="宋体"/>
                <w:b/>
                <w:sz w:val="24"/>
                <w:szCs w:val="24"/>
              </w:rPr>
            </w:pPr>
            <w:r>
              <w:rPr>
                <w:rFonts w:hint="eastAsia" w:ascii="宋体" w:hAnsi="宋体" w:cs="宋体"/>
                <w:b/>
                <w:sz w:val="24"/>
                <w:szCs w:val="24"/>
              </w:rPr>
              <w:t>单价</w:t>
            </w:r>
          </w:p>
          <w:p w14:paraId="6E425C47">
            <w:pPr>
              <w:jc w:val="center"/>
              <w:rPr>
                <w:rFonts w:ascii="宋体" w:hAnsi="宋体" w:cs="宋体"/>
                <w:b/>
                <w:sz w:val="24"/>
                <w:szCs w:val="24"/>
              </w:rPr>
            </w:pPr>
            <w:r>
              <w:rPr>
                <w:rFonts w:hint="eastAsia" w:ascii="宋体" w:hAnsi="宋体" w:cs="宋体"/>
                <w:b/>
                <w:sz w:val="24"/>
                <w:szCs w:val="24"/>
              </w:rPr>
              <w:t>（元）</w:t>
            </w:r>
          </w:p>
        </w:tc>
        <w:tc>
          <w:tcPr>
            <w:tcW w:w="1051" w:type="dxa"/>
            <w:vAlign w:val="center"/>
          </w:tcPr>
          <w:p w14:paraId="4AD3C37B">
            <w:pPr>
              <w:jc w:val="center"/>
              <w:rPr>
                <w:rFonts w:ascii="宋体" w:hAnsi="宋体" w:cs="宋体"/>
                <w:b/>
                <w:sz w:val="24"/>
                <w:szCs w:val="24"/>
              </w:rPr>
            </w:pPr>
            <w:r>
              <w:rPr>
                <w:rFonts w:hint="eastAsia" w:ascii="宋体" w:hAnsi="宋体" w:cs="宋体"/>
                <w:b/>
                <w:sz w:val="24"/>
                <w:szCs w:val="24"/>
              </w:rPr>
              <w:t>小计</w:t>
            </w:r>
          </w:p>
          <w:p w14:paraId="10B4BF41">
            <w:pPr>
              <w:jc w:val="center"/>
              <w:rPr>
                <w:rFonts w:ascii="宋体" w:hAnsi="宋体" w:cs="宋体"/>
                <w:b/>
                <w:sz w:val="24"/>
                <w:szCs w:val="24"/>
              </w:rPr>
            </w:pPr>
            <w:r>
              <w:rPr>
                <w:rFonts w:hint="eastAsia" w:ascii="宋体" w:hAnsi="宋体" w:cs="宋体"/>
                <w:b/>
                <w:sz w:val="24"/>
                <w:szCs w:val="24"/>
              </w:rPr>
              <w:t>（元）</w:t>
            </w:r>
          </w:p>
        </w:tc>
        <w:tc>
          <w:tcPr>
            <w:tcW w:w="784" w:type="dxa"/>
            <w:vAlign w:val="center"/>
          </w:tcPr>
          <w:p w14:paraId="37D9BEE4">
            <w:pPr>
              <w:jc w:val="center"/>
              <w:rPr>
                <w:rFonts w:ascii="宋体" w:hAnsi="宋体" w:cs="宋体"/>
                <w:b/>
                <w:sz w:val="24"/>
                <w:szCs w:val="24"/>
              </w:rPr>
            </w:pPr>
            <w:r>
              <w:rPr>
                <w:rFonts w:hint="eastAsia" w:ascii="宋体" w:hAnsi="宋体" w:cs="宋体"/>
                <w:b/>
                <w:sz w:val="24"/>
                <w:szCs w:val="24"/>
              </w:rPr>
              <w:t>备注</w:t>
            </w:r>
          </w:p>
        </w:tc>
      </w:tr>
      <w:tr w14:paraId="51011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786" w:type="dxa"/>
            <w:tcBorders>
              <w:bottom w:val="single" w:color="auto" w:sz="4" w:space="0"/>
            </w:tcBorders>
            <w:vAlign w:val="center"/>
          </w:tcPr>
          <w:p w14:paraId="1DDB76A9">
            <w:pPr>
              <w:jc w:val="center"/>
              <w:rPr>
                <w:rFonts w:ascii="宋体" w:hAnsi="宋体" w:cs="宋体"/>
                <w:sz w:val="24"/>
                <w:szCs w:val="24"/>
              </w:rPr>
            </w:pPr>
            <w:r>
              <w:rPr>
                <w:rFonts w:hint="eastAsia" w:ascii="宋体" w:hAnsi="宋体" w:cs="宋体"/>
                <w:sz w:val="24"/>
                <w:szCs w:val="24"/>
              </w:rPr>
              <w:t>1</w:t>
            </w:r>
          </w:p>
        </w:tc>
        <w:tc>
          <w:tcPr>
            <w:tcW w:w="1327" w:type="dxa"/>
            <w:vAlign w:val="center"/>
          </w:tcPr>
          <w:p w14:paraId="5396CE15">
            <w:pPr>
              <w:rPr>
                <w:rFonts w:ascii="宋体" w:hAnsi="宋体" w:cs="宋体"/>
                <w:sz w:val="24"/>
                <w:szCs w:val="24"/>
              </w:rPr>
            </w:pPr>
          </w:p>
        </w:tc>
        <w:tc>
          <w:tcPr>
            <w:tcW w:w="1529" w:type="dxa"/>
            <w:vAlign w:val="center"/>
          </w:tcPr>
          <w:p w14:paraId="4F757CC1">
            <w:pPr>
              <w:rPr>
                <w:rFonts w:ascii="宋体" w:hAnsi="宋体" w:cs="宋体"/>
                <w:sz w:val="24"/>
                <w:szCs w:val="24"/>
              </w:rPr>
            </w:pPr>
          </w:p>
        </w:tc>
        <w:tc>
          <w:tcPr>
            <w:tcW w:w="1529" w:type="dxa"/>
            <w:vAlign w:val="center"/>
          </w:tcPr>
          <w:p w14:paraId="31E0FF94">
            <w:pPr>
              <w:rPr>
                <w:rFonts w:ascii="宋体" w:hAnsi="宋体" w:cs="宋体"/>
                <w:sz w:val="24"/>
                <w:szCs w:val="24"/>
              </w:rPr>
            </w:pPr>
          </w:p>
        </w:tc>
        <w:tc>
          <w:tcPr>
            <w:tcW w:w="786" w:type="dxa"/>
            <w:vAlign w:val="center"/>
          </w:tcPr>
          <w:p w14:paraId="25ABEA16">
            <w:pPr>
              <w:rPr>
                <w:rFonts w:ascii="宋体" w:hAnsi="宋体" w:cs="宋体"/>
                <w:sz w:val="24"/>
                <w:szCs w:val="24"/>
              </w:rPr>
            </w:pPr>
          </w:p>
        </w:tc>
        <w:tc>
          <w:tcPr>
            <w:tcW w:w="786" w:type="dxa"/>
            <w:vAlign w:val="center"/>
          </w:tcPr>
          <w:p w14:paraId="61DB978A">
            <w:pPr>
              <w:rPr>
                <w:rFonts w:ascii="宋体" w:hAnsi="宋体" w:cs="宋体"/>
                <w:sz w:val="24"/>
                <w:szCs w:val="24"/>
              </w:rPr>
            </w:pPr>
          </w:p>
        </w:tc>
        <w:tc>
          <w:tcPr>
            <w:tcW w:w="1051" w:type="dxa"/>
            <w:vAlign w:val="center"/>
          </w:tcPr>
          <w:p w14:paraId="17BF313F">
            <w:pPr>
              <w:rPr>
                <w:rFonts w:ascii="宋体" w:hAnsi="宋体" w:cs="宋体"/>
                <w:sz w:val="24"/>
                <w:szCs w:val="24"/>
              </w:rPr>
            </w:pPr>
          </w:p>
        </w:tc>
        <w:tc>
          <w:tcPr>
            <w:tcW w:w="1051" w:type="dxa"/>
            <w:vAlign w:val="center"/>
          </w:tcPr>
          <w:p w14:paraId="6B1E0F69">
            <w:pPr>
              <w:rPr>
                <w:rFonts w:ascii="宋体" w:hAnsi="宋体" w:cs="宋体"/>
                <w:sz w:val="24"/>
                <w:szCs w:val="24"/>
              </w:rPr>
            </w:pPr>
          </w:p>
        </w:tc>
        <w:tc>
          <w:tcPr>
            <w:tcW w:w="784" w:type="dxa"/>
            <w:vAlign w:val="center"/>
          </w:tcPr>
          <w:p w14:paraId="1BE3944C">
            <w:pPr>
              <w:rPr>
                <w:rFonts w:ascii="宋体" w:hAnsi="宋体" w:cs="宋体"/>
                <w:sz w:val="24"/>
                <w:szCs w:val="24"/>
              </w:rPr>
            </w:pPr>
          </w:p>
        </w:tc>
      </w:tr>
      <w:tr w14:paraId="2E683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786" w:type="dxa"/>
            <w:vAlign w:val="center"/>
          </w:tcPr>
          <w:p w14:paraId="538F1A59">
            <w:pPr>
              <w:jc w:val="center"/>
              <w:rPr>
                <w:rFonts w:ascii="宋体" w:hAnsi="宋体" w:cs="宋体"/>
                <w:sz w:val="24"/>
                <w:szCs w:val="24"/>
              </w:rPr>
            </w:pPr>
            <w:r>
              <w:rPr>
                <w:rFonts w:hint="eastAsia" w:ascii="宋体" w:hAnsi="宋体" w:cs="宋体"/>
                <w:sz w:val="24"/>
                <w:szCs w:val="24"/>
              </w:rPr>
              <w:t>2</w:t>
            </w:r>
          </w:p>
        </w:tc>
        <w:tc>
          <w:tcPr>
            <w:tcW w:w="1327" w:type="dxa"/>
            <w:vAlign w:val="center"/>
          </w:tcPr>
          <w:p w14:paraId="2D057766">
            <w:pPr>
              <w:rPr>
                <w:rFonts w:ascii="宋体" w:hAnsi="宋体" w:cs="宋体"/>
                <w:sz w:val="24"/>
                <w:szCs w:val="24"/>
              </w:rPr>
            </w:pPr>
          </w:p>
        </w:tc>
        <w:tc>
          <w:tcPr>
            <w:tcW w:w="1529" w:type="dxa"/>
            <w:vAlign w:val="center"/>
          </w:tcPr>
          <w:p w14:paraId="15FB7F1E">
            <w:pPr>
              <w:rPr>
                <w:rFonts w:ascii="宋体" w:hAnsi="宋体" w:cs="宋体"/>
                <w:sz w:val="24"/>
                <w:szCs w:val="24"/>
              </w:rPr>
            </w:pPr>
          </w:p>
        </w:tc>
        <w:tc>
          <w:tcPr>
            <w:tcW w:w="1529" w:type="dxa"/>
            <w:vAlign w:val="center"/>
          </w:tcPr>
          <w:p w14:paraId="196DB878">
            <w:pPr>
              <w:rPr>
                <w:rFonts w:ascii="宋体" w:hAnsi="宋体" w:cs="宋体"/>
                <w:sz w:val="24"/>
                <w:szCs w:val="24"/>
              </w:rPr>
            </w:pPr>
          </w:p>
        </w:tc>
        <w:tc>
          <w:tcPr>
            <w:tcW w:w="786" w:type="dxa"/>
            <w:vAlign w:val="center"/>
          </w:tcPr>
          <w:p w14:paraId="2C133EBB">
            <w:pPr>
              <w:rPr>
                <w:rFonts w:ascii="宋体" w:hAnsi="宋体" w:cs="宋体"/>
                <w:sz w:val="24"/>
                <w:szCs w:val="24"/>
              </w:rPr>
            </w:pPr>
          </w:p>
        </w:tc>
        <w:tc>
          <w:tcPr>
            <w:tcW w:w="786" w:type="dxa"/>
            <w:vAlign w:val="center"/>
          </w:tcPr>
          <w:p w14:paraId="1C933068">
            <w:pPr>
              <w:rPr>
                <w:rFonts w:ascii="宋体" w:hAnsi="宋体" w:cs="宋体"/>
                <w:sz w:val="24"/>
                <w:szCs w:val="24"/>
              </w:rPr>
            </w:pPr>
          </w:p>
        </w:tc>
        <w:tc>
          <w:tcPr>
            <w:tcW w:w="1051" w:type="dxa"/>
            <w:vAlign w:val="center"/>
          </w:tcPr>
          <w:p w14:paraId="66E2E581">
            <w:pPr>
              <w:rPr>
                <w:rFonts w:ascii="宋体" w:hAnsi="宋体" w:cs="宋体"/>
                <w:sz w:val="24"/>
                <w:szCs w:val="24"/>
              </w:rPr>
            </w:pPr>
          </w:p>
        </w:tc>
        <w:tc>
          <w:tcPr>
            <w:tcW w:w="1051" w:type="dxa"/>
            <w:vAlign w:val="center"/>
          </w:tcPr>
          <w:p w14:paraId="43902572">
            <w:pPr>
              <w:rPr>
                <w:rFonts w:ascii="宋体" w:hAnsi="宋体" w:cs="宋体"/>
                <w:sz w:val="24"/>
                <w:szCs w:val="24"/>
              </w:rPr>
            </w:pPr>
          </w:p>
        </w:tc>
        <w:tc>
          <w:tcPr>
            <w:tcW w:w="784" w:type="dxa"/>
            <w:vAlign w:val="center"/>
          </w:tcPr>
          <w:p w14:paraId="71F0BC26">
            <w:pPr>
              <w:rPr>
                <w:rFonts w:ascii="宋体" w:hAnsi="宋体" w:cs="宋体"/>
                <w:sz w:val="24"/>
                <w:szCs w:val="24"/>
              </w:rPr>
            </w:pPr>
          </w:p>
        </w:tc>
      </w:tr>
      <w:tr w14:paraId="4222B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786" w:type="dxa"/>
            <w:vAlign w:val="center"/>
          </w:tcPr>
          <w:p w14:paraId="4451D3B5">
            <w:pPr>
              <w:jc w:val="center"/>
              <w:rPr>
                <w:rFonts w:ascii="宋体" w:hAnsi="宋体" w:cs="宋体"/>
                <w:sz w:val="24"/>
                <w:szCs w:val="24"/>
              </w:rPr>
            </w:pPr>
            <w:r>
              <w:rPr>
                <w:rFonts w:hint="eastAsia" w:ascii="宋体" w:hAnsi="宋体" w:cs="宋体"/>
                <w:sz w:val="24"/>
                <w:szCs w:val="24"/>
              </w:rPr>
              <w:t>3</w:t>
            </w:r>
          </w:p>
        </w:tc>
        <w:tc>
          <w:tcPr>
            <w:tcW w:w="1327" w:type="dxa"/>
            <w:vAlign w:val="center"/>
          </w:tcPr>
          <w:p w14:paraId="323709A1">
            <w:pPr>
              <w:rPr>
                <w:rFonts w:ascii="宋体" w:hAnsi="宋体" w:cs="宋体"/>
                <w:sz w:val="24"/>
                <w:szCs w:val="24"/>
              </w:rPr>
            </w:pPr>
          </w:p>
        </w:tc>
        <w:tc>
          <w:tcPr>
            <w:tcW w:w="1529" w:type="dxa"/>
            <w:vAlign w:val="center"/>
          </w:tcPr>
          <w:p w14:paraId="7FAA94B4">
            <w:pPr>
              <w:rPr>
                <w:rFonts w:ascii="宋体" w:hAnsi="宋体" w:cs="宋体"/>
                <w:sz w:val="24"/>
                <w:szCs w:val="24"/>
              </w:rPr>
            </w:pPr>
          </w:p>
        </w:tc>
        <w:tc>
          <w:tcPr>
            <w:tcW w:w="1529" w:type="dxa"/>
            <w:vAlign w:val="center"/>
          </w:tcPr>
          <w:p w14:paraId="25807BAE">
            <w:pPr>
              <w:rPr>
                <w:rFonts w:ascii="宋体" w:hAnsi="宋体" w:cs="宋体"/>
                <w:sz w:val="24"/>
                <w:szCs w:val="24"/>
              </w:rPr>
            </w:pPr>
          </w:p>
        </w:tc>
        <w:tc>
          <w:tcPr>
            <w:tcW w:w="786" w:type="dxa"/>
            <w:vAlign w:val="center"/>
          </w:tcPr>
          <w:p w14:paraId="05DF9255">
            <w:pPr>
              <w:rPr>
                <w:rFonts w:ascii="宋体" w:hAnsi="宋体" w:cs="宋体"/>
                <w:sz w:val="24"/>
                <w:szCs w:val="24"/>
              </w:rPr>
            </w:pPr>
          </w:p>
        </w:tc>
        <w:tc>
          <w:tcPr>
            <w:tcW w:w="786" w:type="dxa"/>
            <w:vAlign w:val="center"/>
          </w:tcPr>
          <w:p w14:paraId="2025B6C5">
            <w:pPr>
              <w:rPr>
                <w:rFonts w:ascii="宋体" w:hAnsi="宋体" w:cs="宋体"/>
                <w:sz w:val="24"/>
                <w:szCs w:val="24"/>
              </w:rPr>
            </w:pPr>
          </w:p>
        </w:tc>
        <w:tc>
          <w:tcPr>
            <w:tcW w:w="1051" w:type="dxa"/>
            <w:vAlign w:val="center"/>
          </w:tcPr>
          <w:p w14:paraId="1735B84D">
            <w:pPr>
              <w:rPr>
                <w:rFonts w:ascii="宋体" w:hAnsi="宋体" w:cs="宋体"/>
                <w:sz w:val="24"/>
                <w:szCs w:val="24"/>
              </w:rPr>
            </w:pPr>
          </w:p>
        </w:tc>
        <w:tc>
          <w:tcPr>
            <w:tcW w:w="1051" w:type="dxa"/>
            <w:vAlign w:val="center"/>
          </w:tcPr>
          <w:p w14:paraId="0DE31FBE">
            <w:pPr>
              <w:rPr>
                <w:rFonts w:ascii="宋体" w:hAnsi="宋体" w:cs="宋体"/>
                <w:sz w:val="24"/>
                <w:szCs w:val="24"/>
              </w:rPr>
            </w:pPr>
          </w:p>
        </w:tc>
        <w:tc>
          <w:tcPr>
            <w:tcW w:w="784" w:type="dxa"/>
            <w:vAlign w:val="center"/>
          </w:tcPr>
          <w:p w14:paraId="5D989954">
            <w:pPr>
              <w:rPr>
                <w:rFonts w:ascii="宋体" w:hAnsi="宋体" w:cs="宋体"/>
                <w:sz w:val="24"/>
                <w:szCs w:val="24"/>
              </w:rPr>
            </w:pPr>
          </w:p>
        </w:tc>
      </w:tr>
      <w:tr w14:paraId="59247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786" w:type="dxa"/>
            <w:vAlign w:val="center"/>
          </w:tcPr>
          <w:p w14:paraId="2549FA69">
            <w:pPr>
              <w:jc w:val="center"/>
              <w:rPr>
                <w:rFonts w:ascii="宋体" w:hAnsi="宋体" w:cs="宋体"/>
                <w:sz w:val="24"/>
                <w:szCs w:val="24"/>
              </w:rPr>
            </w:pPr>
            <w:r>
              <w:rPr>
                <w:rFonts w:hint="eastAsia" w:ascii="宋体" w:hAnsi="宋体" w:cs="宋体"/>
                <w:sz w:val="24"/>
                <w:szCs w:val="24"/>
              </w:rPr>
              <w:t>4</w:t>
            </w:r>
          </w:p>
        </w:tc>
        <w:tc>
          <w:tcPr>
            <w:tcW w:w="1327" w:type="dxa"/>
            <w:vAlign w:val="center"/>
          </w:tcPr>
          <w:p w14:paraId="2C8677E8">
            <w:pPr>
              <w:rPr>
                <w:rFonts w:ascii="宋体" w:hAnsi="宋体" w:cs="宋体"/>
                <w:sz w:val="24"/>
                <w:szCs w:val="24"/>
              </w:rPr>
            </w:pPr>
          </w:p>
        </w:tc>
        <w:tc>
          <w:tcPr>
            <w:tcW w:w="1529" w:type="dxa"/>
            <w:vAlign w:val="center"/>
          </w:tcPr>
          <w:p w14:paraId="1B57EEEE">
            <w:pPr>
              <w:rPr>
                <w:rFonts w:ascii="宋体" w:hAnsi="宋体" w:cs="宋体"/>
                <w:sz w:val="24"/>
                <w:szCs w:val="24"/>
              </w:rPr>
            </w:pPr>
          </w:p>
        </w:tc>
        <w:tc>
          <w:tcPr>
            <w:tcW w:w="1529" w:type="dxa"/>
            <w:vAlign w:val="center"/>
          </w:tcPr>
          <w:p w14:paraId="6158E95F">
            <w:pPr>
              <w:rPr>
                <w:rFonts w:ascii="宋体" w:hAnsi="宋体" w:cs="宋体"/>
                <w:sz w:val="24"/>
                <w:szCs w:val="24"/>
              </w:rPr>
            </w:pPr>
          </w:p>
        </w:tc>
        <w:tc>
          <w:tcPr>
            <w:tcW w:w="786" w:type="dxa"/>
            <w:vAlign w:val="center"/>
          </w:tcPr>
          <w:p w14:paraId="3EC4E461">
            <w:pPr>
              <w:rPr>
                <w:rFonts w:ascii="宋体" w:hAnsi="宋体" w:cs="宋体"/>
                <w:sz w:val="24"/>
                <w:szCs w:val="24"/>
              </w:rPr>
            </w:pPr>
          </w:p>
        </w:tc>
        <w:tc>
          <w:tcPr>
            <w:tcW w:w="786" w:type="dxa"/>
            <w:vAlign w:val="center"/>
          </w:tcPr>
          <w:p w14:paraId="1F64D974">
            <w:pPr>
              <w:rPr>
                <w:rFonts w:ascii="宋体" w:hAnsi="宋体" w:cs="宋体"/>
                <w:sz w:val="24"/>
                <w:szCs w:val="24"/>
              </w:rPr>
            </w:pPr>
          </w:p>
        </w:tc>
        <w:tc>
          <w:tcPr>
            <w:tcW w:w="1051" w:type="dxa"/>
            <w:vAlign w:val="center"/>
          </w:tcPr>
          <w:p w14:paraId="5FC066A5">
            <w:pPr>
              <w:rPr>
                <w:rFonts w:ascii="宋体" w:hAnsi="宋体" w:cs="宋体"/>
                <w:sz w:val="24"/>
                <w:szCs w:val="24"/>
              </w:rPr>
            </w:pPr>
          </w:p>
        </w:tc>
        <w:tc>
          <w:tcPr>
            <w:tcW w:w="1051" w:type="dxa"/>
            <w:vAlign w:val="center"/>
          </w:tcPr>
          <w:p w14:paraId="52271790">
            <w:pPr>
              <w:rPr>
                <w:rFonts w:ascii="宋体" w:hAnsi="宋体" w:cs="宋体"/>
                <w:sz w:val="24"/>
                <w:szCs w:val="24"/>
              </w:rPr>
            </w:pPr>
          </w:p>
        </w:tc>
        <w:tc>
          <w:tcPr>
            <w:tcW w:w="784" w:type="dxa"/>
            <w:vAlign w:val="center"/>
          </w:tcPr>
          <w:p w14:paraId="63D57C2A">
            <w:pPr>
              <w:rPr>
                <w:rFonts w:ascii="宋体" w:hAnsi="宋体" w:cs="宋体"/>
                <w:sz w:val="24"/>
                <w:szCs w:val="24"/>
              </w:rPr>
            </w:pPr>
          </w:p>
        </w:tc>
      </w:tr>
      <w:tr w14:paraId="15510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786" w:type="dxa"/>
            <w:vAlign w:val="center"/>
          </w:tcPr>
          <w:p w14:paraId="24909A57">
            <w:pPr>
              <w:jc w:val="center"/>
              <w:rPr>
                <w:rFonts w:ascii="宋体" w:hAnsi="宋体" w:cs="宋体"/>
                <w:sz w:val="24"/>
                <w:szCs w:val="24"/>
              </w:rPr>
            </w:pPr>
            <w:r>
              <w:rPr>
                <w:rFonts w:hint="eastAsia" w:ascii="宋体" w:hAnsi="宋体" w:cs="宋体"/>
                <w:sz w:val="24"/>
                <w:szCs w:val="24"/>
              </w:rPr>
              <w:t>5</w:t>
            </w:r>
          </w:p>
        </w:tc>
        <w:tc>
          <w:tcPr>
            <w:tcW w:w="1327" w:type="dxa"/>
            <w:vAlign w:val="center"/>
          </w:tcPr>
          <w:p w14:paraId="01DD3A08">
            <w:pPr>
              <w:rPr>
                <w:rFonts w:ascii="宋体" w:hAnsi="宋体" w:cs="宋体"/>
                <w:sz w:val="24"/>
                <w:szCs w:val="24"/>
              </w:rPr>
            </w:pPr>
          </w:p>
        </w:tc>
        <w:tc>
          <w:tcPr>
            <w:tcW w:w="1529" w:type="dxa"/>
            <w:vAlign w:val="center"/>
          </w:tcPr>
          <w:p w14:paraId="3E969D7A">
            <w:pPr>
              <w:rPr>
                <w:rFonts w:ascii="宋体" w:hAnsi="宋体" w:cs="宋体"/>
                <w:sz w:val="24"/>
                <w:szCs w:val="24"/>
              </w:rPr>
            </w:pPr>
          </w:p>
        </w:tc>
        <w:tc>
          <w:tcPr>
            <w:tcW w:w="1529" w:type="dxa"/>
            <w:vAlign w:val="center"/>
          </w:tcPr>
          <w:p w14:paraId="22C24208">
            <w:pPr>
              <w:rPr>
                <w:rFonts w:ascii="宋体" w:hAnsi="宋体" w:cs="宋体"/>
                <w:sz w:val="24"/>
                <w:szCs w:val="24"/>
              </w:rPr>
            </w:pPr>
          </w:p>
        </w:tc>
        <w:tc>
          <w:tcPr>
            <w:tcW w:w="786" w:type="dxa"/>
            <w:vAlign w:val="center"/>
          </w:tcPr>
          <w:p w14:paraId="0601F7F7">
            <w:pPr>
              <w:rPr>
                <w:rFonts w:ascii="宋体" w:hAnsi="宋体" w:cs="宋体"/>
                <w:sz w:val="24"/>
                <w:szCs w:val="24"/>
              </w:rPr>
            </w:pPr>
          </w:p>
        </w:tc>
        <w:tc>
          <w:tcPr>
            <w:tcW w:w="786" w:type="dxa"/>
            <w:vAlign w:val="center"/>
          </w:tcPr>
          <w:p w14:paraId="3CDADA6C">
            <w:pPr>
              <w:rPr>
                <w:rFonts w:ascii="宋体" w:hAnsi="宋体" w:cs="宋体"/>
                <w:sz w:val="24"/>
                <w:szCs w:val="24"/>
              </w:rPr>
            </w:pPr>
          </w:p>
        </w:tc>
        <w:tc>
          <w:tcPr>
            <w:tcW w:w="1051" w:type="dxa"/>
            <w:vAlign w:val="center"/>
          </w:tcPr>
          <w:p w14:paraId="34159572">
            <w:pPr>
              <w:rPr>
                <w:rFonts w:ascii="宋体" w:hAnsi="宋体" w:cs="宋体"/>
                <w:sz w:val="24"/>
                <w:szCs w:val="24"/>
              </w:rPr>
            </w:pPr>
          </w:p>
        </w:tc>
        <w:tc>
          <w:tcPr>
            <w:tcW w:w="1051" w:type="dxa"/>
            <w:vAlign w:val="center"/>
          </w:tcPr>
          <w:p w14:paraId="6DB6C519">
            <w:pPr>
              <w:rPr>
                <w:rFonts w:ascii="宋体" w:hAnsi="宋体" w:cs="宋体"/>
                <w:sz w:val="24"/>
                <w:szCs w:val="24"/>
              </w:rPr>
            </w:pPr>
          </w:p>
        </w:tc>
        <w:tc>
          <w:tcPr>
            <w:tcW w:w="784" w:type="dxa"/>
            <w:vAlign w:val="center"/>
          </w:tcPr>
          <w:p w14:paraId="3E0CC2A5">
            <w:pPr>
              <w:rPr>
                <w:rFonts w:ascii="宋体" w:hAnsi="宋体" w:cs="宋体"/>
                <w:sz w:val="24"/>
                <w:szCs w:val="24"/>
              </w:rPr>
            </w:pPr>
          </w:p>
        </w:tc>
      </w:tr>
      <w:tr w14:paraId="668C8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786" w:type="dxa"/>
            <w:vAlign w:val="center"/>
          </w:tcPr>
          <w:p w14:paraId="785D6653">
            <w:pPr>
              <w:jc w:val="center"/>
              <w:rPr>
                <w:rFonts w:ascii="宋体" w:hAnsi="宋体" w:cs="宋体"/>
                <w:sz w:val="24"/>
                <w:szCs w:val="24"/>
              </w:rPr>
            </w:pPr>
            <w:r>
              <w:rPr>
                <w:rFonts w:hint="eastAsia" w:ascii="宋体" w:hAnsi="宋体" w:cs="宋体"/>
                <w:sz w:val="24"/>
                <w:szCs w:val="24"/>
              </w:rPr>
              <w:t>6</w:t>
            </w:r>
          </w:p>
        </w:tc>
        <w:tc>
          <w:tcPr>
            <w:tcW w:w="1327" w:type="dxa"/>
            <w:vAlign w:val="center"/>
          </w:tcPr>
          <w:p w14:paraId="137C5268">
            <w:pPr>
              <w:rPr>
                <w:rFonts w:ascii="宋体" w:hAnsi="宋体" w:cs="宋体"/>
                <w:sz w:val="24"/>
                <w:szCs w:val="24"/>
              </w:rPr>
            </w:pPr>
          </w:p>
        </w:tc>
        <w:tc>
          <w:tcPr>
            <w:tcW w:w="1529" w:type="dxa"/>
            <w:vAlign w:val="center"/>
          </w:tcPr>
          <w:p w14:paraId="5606782B">
            <w:pPr>
              <w:rPr>
                <w:rFonts w:ascii="宋体" w:hAnsi="宋体" w:cs="宋体"/>
                <w:sz w:val="24"/>
                <w:szCs w:val="24"/>
              </w:rPr>
            </w:pPr>
          </w:p>
        </w:tc>
        <w:tc>
          <w:tcPr>
            <w:tcW w:w="1529" w:type="dxa"/>
            <w:vAlign w:val="center"/>
          </w:tcPr>
          <w:p w14:paraId="3D49925D">
            <w:pPr>
              <w:rPr>
                <w:rFonts w:ascii="宋体" w:hAnsi="宋体" w:cs="宋体"/>
                <w:sz w:val="24"/>
                <w:szCs w:val="24"/>
              </w:rPr>
            </w:pPr>
          </w:p>
        </w:tc>
        <w:tc>
          <w:tcPr>
            <w:tcW w:w="786" w:type="dxa"/>
            <w:vAlign w:val="center"/>
          </w:tcPr>
          <w:p w14:paraId="1D258404">
            <w:pPr>
              <w:rPr>
                <w:rFonts w:ascii="宋体" w:hAnsi="宋体" w:cs="宋体"/>
                <w:sz w:val="24"/>
                <w:szCs w:val="24"/>
              </w:rPr>
            </w:pPr>
          </w:p>
        </w:tc>
        <w:tc>
          <w:tcPr>
            <w:tcW w:w="786" w:type="dxa"/>
            <w:vAlign w:val="center"/>
          </w:tcPr>
          <w:p w14:paraId="7C9DE0D2">
            <w:pPr>
              <w:rPr>
                <w:rFonts w:ascii="宋体" w:hAnsi="宋体" w:cs="宋体"/>
                <w:sz w:val="24"/>
                <w:szCs w:val="24"/>
              </w:rPr>
            </w:pPr>
          </w:p>
        </w:tc>
        <w:tc>
          <w:tcPr>
            <w:tcW w:w="1051" w:type="dxa"/>
            <w:vAlign w:val="center"/>
          </w:tcPr>
          <w:p w14:paraId="48756623">
            <w:pPr>
              <w:rPr>
                <w:rFonts w:ascii="宋体" w:hAnsi="宋体" w:cs="宋体"/>
                <w:sz w:val="24"/>
                <w:szCs w:val="24"/>
              </w:rPr>
            </w:pPr>
          </w:p>
        </w:tc>
        <w:tc>
          <w:tcPr>
            <w:tcW w:w="1051" w:type="dxa"/>
            <w:vAlign w:val="center"/>
          </w:tcPr>
          <w:p w14:paraId="15E7D0A0">
            <w:pPr>
              <w:rPr>
                <w:rFonts w:ascii="宋体" w:hAnsi="宋体" w:cs="宋体"/>
                <w:sz w:val="24"/>
                <w:szCs w:val="24"/>
              </w:rPr>
            </w:pPr>
          </w:p>
        </w:tc>
        <w:tc>
          <w:tcPr>
            <w:tcW w:w="784" w:type="dxa"/>
            <w:vAlign w:val="center"/>
          </w:tcPr>
          <w:p w14:paraId="3975263D">
            <w:pPr>
              <w:rPr>
                <w:rFonts w:ascii="宋体" w:hAnsi="宋体" w:cs="宋体"/>
                <w:sz w:val="24"/>
                <w:szCs w:val="24"/>
              </w:rPr>
            </w:pPr>
          </w:p>
        </w:tc>
      </w:tr>
      <w:tr w14:paraId="04B0F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786" w:type="dxa"/>
            <w:vAlign w:val="center"/>
          </w:tcPr>
          <w:p w14:paraId="5981E9F2">
            <w:pPr>
              <w:jc w:val="center"/>
              <w:rPr>
                <w:rFonts w:ascii="宋体" w:hAnsi="宋体" w:cs="宋体"/>
                <w:sz w:val="24"/>
                <w:szCs w:val="24"/>
              </w:rPr>
            </w:pPr>
            <w:r>
              <w:rPr>
                <w:rFonts w:hint="eastAsia" w:ascii="宋体" w:hAnsi="宋体" w:cs="宋体"/>
                <w:sz w:val="24"/>
                <w:szCs w:val="24"/>
              </w:rPr>
              <w:t>7</w:t>
            </w:r>
          </w:p>
        </w:tc>
        <w:tc>
          <w:tcPr>
            <w:tcW w:w="1327" w:type="dxa"/>
            <w:vAlign w:val="center"/>
          </w:tcPr>
          <w:p w14:paraId="6872F23E">
            <w:pPr>
              <w:rPr>
                <w:rFonts w:ascii="宋体" w:hAnsi="宋体" w:cs="宋体"/>
                <w:sz w:val="24"/>
                <w:szCs w:val="24"/>
              </w:rPr>
            </w:pPr>
          </w:p>
        </w:tc>
        <w:tc>
          <w:tcPr>
            <w:tcW w:w="1529" w:type="dxa"/>
            <w:vAlign w:val="center"/>
          </w:tcPr>
          <w:p w14:paraId="55994485">
            <w:pPr>
              <w:rPr>
                <w:rFonts w:ascii="宋体" w:hAnsi="宋体" w:cs="宋体"/>
                <w:sz w:val="24"/>
                <w:szCs w:val="24"/>
              </w:rPr>
            </w:pPr>
          </w:p>
        </w:tc>
        <w:tc>
          <w:tcPr>
            <w:tcW w:w="1529" w:type="dxa"/>
            <w:vAlign w:val="center"/>
          </w:tcPr>
          <w:p w14:paraId="3BA2B9CB">
            <w:pPr>
              <w:rPr>
                <w:rFonts w:ascii="宋体" w:hAnsi="宋体" w:cs="宋体"/>
                <w:sz w:val="24"/>
                <w:szCs w:val="24"/>
              </w:rPr>
            </w:pPr>
          </w:p>
        </w:tc>
        <w:tc>
          <w:tcPr>
            <w:tcW w:w="786" w:type="dxa"/>
            <w:vAlign w:val="center"/>
          </w:tcPr>
          <w:p w14:paraId="59A33502">
            <w:pPr>
              <w:rPr>
                <w:rFonts w:ascii="宋体" w:hAnsi="宋体" w:cs="宋体"/>
                <w:sz w:val="24"/>
                <w:szCs w:val="24"/>
              </w:rPr>
            </w:pPr>
          </w:p>
        </w:tc>
        <w:tc>
          <w:tcPr>
            <w:tcW w:w="786" w:type="dxa"/>
            <w:vAlign w:val="center"/>
          </w:tcPr>
          <w:p w14:paraId="1764B279">
            <w:pPr>
              <w:rPr>
                <w:rFonts w:ascii="宋体" w:hAnsi="宋体" w:cs="宋体"/>
                <w:sz w:val="24"/>
                <w:szCs w:val="24"/>
              </w:rPr>
            </w:pPr>
          </w:p>
        </w:tc>
        <w:tc>
          <w:tcPr>
            <w:tcW w:w="1051" w:type="dxa"/>
            <w:vAlign w:val="center"/>
          </w:tcPr>
          <w:p w14:paraId="7643B0BD">
            <w:pPr>
              <w:rPr>
                <w:rFonts w:ascii="宋体" w:hAnsi="宋体" w:cs="宋体"/>
                <w:sz w:val="24"/>
                <w:szCs w:val="24"/>
              </w:rPr>
            </w:pPr>
          </w:p>
        </w:tc>
        <w:tc>
          <w:tcPr>
            <w:tcW w:w="1051" w:type="dxa"/>
            <w:vAlign w:val="center"/>
          </w:tcPr>
          <w:p w14:paraId="01CDB3BE">
            <w:pPr>
              <w:rPr>
                <w:rFonts w:ascii="宋体" w:hAnsi="宋体" w:cs="宋体"/>
                <w:sz w:val="24"/>
                <w:szCs w:val="24"/>
              </w:rPr>
            </w:pPr>
          </w:p>
        </w:tc>
        <w:tc>
          <w:tcPr>
            <w:tcW w:w="784" w:type="dxa"/>
            <w:vAlign w:val="center"/>
          </w:tcPr>
          <w:p w14:paraId="5195352B">
            <w:pPr>
              <w:rPr>
                <w:rFonts w:ascii="宋体" w:hAnsi="宋体" w:cs="宋体"/>
                <w:sz w:val="24"/>
                <w:szCs w:val="24"/>
              </w:rPr>
            </w:pPr>
          </w:p>
        </w:tc>
      </w:tr>
      <w:tr w14:paraId="26F2E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786" w:type="dxa"/>
            <w:vAlign w:val="center"/>
          </w:tcPr>
          <w:p w14:paraId="2DF26A8E">
            <w:pPr>
              <w:jc w:val="center"/>
              <w:rPr>
                <w:rFonts w:ascii="宋体" w:hAnsi="宋体" w:cs="宋体"/>
                <w:sz w:val="24"/>
                <w:szCs w:val="24"/>
              </w:rPr>
            </w:pPr>
            <w:r>
              <w:rPr>
                <w:rFonts w:hint="eastAsia" w:ascii="宋体" w:hAnsi="宋体" w:cs="宋体"/>
                <w:sz w:val="24"/>
                <w:szCs w:val="24"/>
              </w:rPr>
              <w:t>8</w:t>
            </w:r>
          </w:p>
        </w:tc>
        <w:tc>
          <w:tcPr>
            <w:tcW w:w="1327" w:type="dxa"/>
            <w:vAlign w:val="center"/>
          </w:tcPr>
          <w:p w14:paraId="62604392">
            <w:pPr>
              <w:rPr>
                <w:rFonts w:ascii="宋体" w:hAnsi="宋体" w:cs="宋体"/>
                <w:sz w:val="24"/>
                <w:szCs w:val="24"/>
              </w:rPr>
            </w:pPr>
          </w:p>
        </w:tc>
        <w:tc>
          <w:tcPr>
            <w:tcW w:w="1529" w:type="dxa"/>
            <w:vAlign w:val="center"/>
          </w:tcPr>
          <w:p w14:paraId="18456CFD">
            <w:pPr>
              <w:rPr>
                <w:rFonts w:ascii="宋体" w:hAnsi="宋体" w:cs="宋体"/>
                <w:sz w:val="24"/>
                <w:szCs w:val="24"/>
              </w:rPr>
            </w:pPr>
          </w:p>
        </w:tc>
        <w:tc>
          <w:tcPr>
            <w:tcW w:w="1529" w:type="dxa"/>
            <w:vAlign w:val="center"/>
          </w:tcPr>
          <w:p w14:paraId="07268206">
            <w:pPr>
              <w:rPr>
                <w:rFonts w:ascii="宋体" w:hAnsi="宋体" w:cs="宋体"/>
                <w:sz w:val="24"/>
                <w:szCs w:val="24"/>
              </w:rPr>
            </w:pPr>
          </w:p>
        </w:tc>
        <w:tc>
          <w:tcPr>
            <w:tcW w:w="786" w:type="dxa"/>
            <w:vAlign w:val="center"/>
          </w:tcPr>
          <w:p w14:paraId="751893DD">
            <w:pPr>
              <w:rPr>
                <w:rFonts w:ascii="宋体" w:hAnsi="宋体" w:cs="宋体"/>
                <w:sz w:val="24"/>
                <w:szCs w:val="24"/>
              </w:rPr>
            </w:pPr>
          </w:p>
        </w:tc>
        <w:tc>
          <w:tcPr>
            <w:tcW w:w="786" w:type="dxa"/>
            <w:vAlign w:val="center"/>
          </w:tcPr>
          <w:p w14:paraId="488F343C">
            <w:pPr>
              <w:rPr>
                <w:rFonts w:ascii="宋体" w:hAnsi="宋体" w:cs="宋体"/>
                <w:sz w:val="24"/>
                <w:szCs w:val="24"/>
              </w:rPr>
            </w:pPr>
          </w:p>
        </w:tc>
        <w:tc>
          <w:tcPr>
            <w:tcW w:w="1051" w:type="dxa"/>
            <w:vAlign w:val="center"/>
          </w:tcPr>
          <w:p w14:paraId="3BF18743">
            <w:pPr>
              <w:rPr>
                <w:rFonts w:ascii="宋体" w:hAnsi="宋体" w:cs="宋体"/>
                <w:sz w:val="24"/>
                <w:szCs w:val="24"/>
              </w:rPr>
            </w:pPr>
          </w:p>
        </w:tc>
        <w:tc>
          <w:tcPr>
            <w:tcW w:w="1051" w:type="dxa"/>
            <w:vAlign w:val="center"/>
          </w:tcPr>
          <w:p w14:paraId="5FF2E4F1">
            <w:pPr>
              <w:rPr>
                <w:rFonts w:ascii="宋体" w:hAnsi="宋体" w:cs="宋体"/>
                <w:sz w:val="24"/>
                <w:szCs w:val="24"/>
              </w:rPr>
            </w:pPr>
          </w:p>
        </w:tc>
        <w:tc>
          <w:tcPr>
            <w:tcW w:w="784" w:type="dxa"/>
            <w:vAlign w:val="center"/>
          </w:tcPr>
          <w:p w14:paraId="19B571D0">
            <w:pPr>
              <w:rPr>
                <w:rFonts w:ascii="宋体" w:hAnsi="宋体" w:cs="宋体"/>
                <w:sz w:val="24"/>
                <w:szCs w:val="24"/>
              </w:rPr>
            </w:pPr>
          </w:p>
        </w:tc>
      </w:tr>
      <w:tr w14:paraId="4AD85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786" w:type="dxa"/>
            <w:vAlign w:val="center"/>
          </w:tcPr>
          <w:p w14:paraId="5402DEC8">
            <w:pPr>
              <w:jc w:val="center"/>
              <w:rPr>
                <w:rFonts w:ascii="宋体" w:hAnsi="宋体" w:cs="宋体"/>
                <w:sz w:val="24"/>
                <w:szCs w:val="24"/>
              </w:rPr>
            </w:pPr>
            <w:r>
              <w:rPr>
                <w:rFonts w:hint="eastAsia" w:ascii="宋体" w:hAnsi="宋体" w:cs="宋体"/>
                <w:sz w:val="24"/>
                <w:szCs w:val="24"/>
              </w:rPr>
              <w:t>9</w:t>
            </w:r>
          </w:p>
        </w:tc>
        <w:tc>
          <w:tcPr>
            <w:tcW w:w="1327" w:type="dxa"/>
            <w:vAlign w:val="center"/>
          </w:tcPr>
          <w:p w14:paraId="16E63778">
            <w:pPr>
              <w:rPr>
                <w:rFonts w:ascii="宋体" w:hAnsi="宋体" w:cs="宋体"/>
                <w:sz w:val="24"/>
                <w:szCs w:val="24"/>
              </w:rPr>
            </w:pPr>
          </w:p>
        </w:tc>
        <w:tc>
          <w:tcPr>
            <w:tcW w:w="1529" w:type="dxa"/>
            <w:vAlign w:val="center"/>
          </w:tcPr>
          <w:p w14:paraId="195BD617">
            <w:pPr>
              <w:rPr>
                <w:rFonts w:ascii="宋体" w:hAnsi="宋体" w:cs="宋体"/>
                <w:sz w:val="24"/>
                <w:szCs w:val="24"/>
              </w:rPr>
            </w:pPr>
          </w:p>
        </w:tc>
        <w:tc>
          <w:tcPr>
            <w:tcW w:w="1529" w:type="dxa"/>
            <w:vAlign w:val="center"/>
          </w:tcPr>
          <w:p w14:paraId="48110203">
            <w:pPr>
              <w:rPr>
                <w:rFonts w:ascii="宋体" w:hAnsi="宋体" w:cs="宋体"/>
                <w:sz w:val="24"/>
                <w:szCs w:val="24"/>
              </w:rPr>
            </w:pPr>
          </w:p>
        </w:tc>
        <w:tc>
          <w:tcPr>
            <w:tcW w:w="786" w:type="dxa"/>
            <w:vAlign w:val="center"/>
          </w:tcPr>
          <w:p w14:paraId="659A2EE9">
            <w:pPr>
              <w:rPr>
                <w:rFonts w:ascii="宋体" w:hAnsi="宋体" w:cs="宋体"/>
                <w:sz w:val="24"/>
                <w:szCs w:val="24"/>
              </w:rPr>
            </w:pPr>
          </w:p>
        </w:tc>
        <w:tc>
          <w:tcPr>
            <w:tcW w:w="786" w:type="dxa"/>
            <w:vAlign w:val="center"/>
          </w:tcPr>
          <w:p w14:paraId="2AEB4EC6">
            <w:pPr>
              <w:rPr>
                <w:rFonts w:ascii="宋体" w:hAnsi="宋体" w:cs="宋体"/>
                <w:sz w:val="24"/>
                <w:szCs w:val="24"/>
              </w:rPr>
            </w:pPr>
          </w:p>
        </w:tc>
        <w:tc>
          <w:tcPr>
            <w:tcW w:w="1051" w:type="dxa"/>
            <w:vAlign w:val="center"/>
          </w:tcPr>
          <w:p w14:paraId="1E7E328C">
            <w:pPr>
              <w:rPr>
                <w:rFonts w:ascii="宋体" w:hAnsi="宋体" w:cs="宋体"/>
                <w:sz w:val="24"/>
                <w:szCs w:val="24"/>
              </w:rPr>
            </w:pPr>
          </w:p>
        </w:tc>
        <w:tc>
          <w:tcPr>
            <w:tcW w:w="1051" w:type="dxa"/>
            <w:vAlign w:val="center"/>
          </w:tcPr>
          <w:p w14:paraId="2653B70F">
            <w:pPr>
              <w:rPr>
                <w:rFonts w:ascii="宋体" w:hAnsi="宋体" w:cs="宋体"/>
                <w:sz w:val="24"/>
                <w:szCs w:val="24"/>
              </w:rPr>
            </w:pPr>
          </w:p>
        </w:tc>
        <w:tc>
          <w:tcPr>
            <w:tcW w:w="784" w:type="dxa"/>
            <w:vAlign w:val="center"/>
          </w:tcPr>
          <w:p w14:paraId="4DCA99F7">
            <w:pPr>
              <w:rPr>
                <w:rFonts w:ascii="宋体" w:hAnsi="宋体" w:cs="宋体"/>
                <w:sz w:val="24"/>
                <w:szCs w:val="24"/>
              </w:rPr>
            </w:pPr>
          </w:p>
        </w:tc>
      </w:tr>
      <w:tr w14:paraId="6F8E2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786" w:type="dxa"/>
            <w:vAlign w:val="center"/>
          </w:tcPr>
          <w:p w14:paraId="6C20F375">
            <w:pPr>
              <w:jc w:val="center"/>
              <w:rPr>
                <w:rFonts w:ascii="宋体" w:hAnsi="宋体" w:cs="宋体"/>
                <w:sz w:val="24"/>
                <w:szCs w:val="24"/>
              </w:rPr>
            </w:pPr>
            <w:r>
              <w:rPr>
                <w:rFonts w:hint="eastAsia" w:ascii="宋体" w:hAnsi="宋体" w:cs="宋体"/>
                <w:sz w:val="24"/>
                <w:szCs w:val="24"/>
              </w:rPr>
              <w:t>10</w:t>
            </w:r>
          </w:p>
        </w:tc>
        <w:tc>
          <w:tcPr>
            <w:tcW w:w="1327" w:type="dxa"/>
            <w:vAlign w:val="center"/>
          </w:tcPr>
          <w:p w14:paraId="6575AB55">
            <w:pPr>
              <w:rPr>
                <w:rFonts w:ascii="宋体" w:hAnsi="宋体" w:cs="宋体"/>
                <w:sz w:val="24"/>
                <w:szCs w:val="24"/>
              </w:rPr>
            </w:pPr>
          </w:p>
        </w:tc>
        <w:tc>
          <w:tcPr>
            <w:tcW w:w="1529" w:type="dxa"/>
            <w:vAlign w:val="center"/>
          </w:tcPr>
          <w:p w14:paraId="57841504">
            <w:pPr>
              <w:rPr>
                <w:rFonts w:ascii="宋体" w:hAnsi="宋体" w:cs="宋体"/>
                <w:sz w:val="24"/>
                <w:szCs w:val="24"/>
              </w:rPr>
            </w:pPr>
          </w:p>
        </w:tc>
        <w:tc>
          <w:tcPr>
            <w:tcW w:w="1529" w:type="dxa"/>
            <w:vAlign w:val="center"/>
          </w:tcPr>
          <w:p w14:paraId="6DD3C0A2">
            <w:pPr>
              <w:rPr>
                <w:rFonts w:ascii="宋体" w:hAnsi="宋体" w:cs="宋体"/>
                <w:sz w:val="24"/>
                <w:szCs w:val="24"/>
              </w:rPr>
            </w:pPr>
          </w:p>
        </w:tc>
        <w:tc>
          <w:tcPr>
            <w:tcW w:w="786" w:type="dxa"/>
            <w:vAlign w:val="center"/>
          </w:tcPr>
          <w:p w14:paraId="65ECEE1B">
            <w:pPr>
              <w:rPr>
                <w:rFonts w:ascii="宋体" w:hAnsi="宋体" w:cs="宋体"/>
                <w:sz w:val="24"/>
                <w:szCs w:val="24"/>
              </w:rPr>
            </w:pPr>
          </w:p>
        </w:tc>
        <w:tc>
          <w:tcPr>
            <w:tcW w:w="786" w:type="dxa"/>
            <w:vAlign w:val="center"/>
          </w:tcPr>
          <w:p w14:paraId="2BB198C4">
            <w:pPr>
              <w:rPr>
                <w:rFonts w:ascii="宋体" w:hAnsi="宋体" w:cs="宋体"/>
                <w:sz w:val="24"/>
                <w:szCs w:val="24"/>
              </w:rPr>
            </w:pPr>
          </w:p>
        </w:tc>
        <w:tc>
          <w:tcPr>
            <w:tcW w:w="1051" w:type="dxa"/>
            <w:vAlign w:val="center"/>
          </w:tcPr>
          <w:p w14:paraId="4BD1B0BF">
            <w:pPr>
              <w:rPr>
                <w:rFonts w:ascii="宋体" w:hAnsi="宋体" w:cs="宋体"/>
                <w:sz w:val="24"/>
                <w:szCs w:val="24"/>
              </w:rPr>
            </w:pPr>
          </w:p>
        </w:tc>
        <w:tc>
          <w:tcPr>
            <w:tcW w:w="1051" w:type="dxa"/>
            <w:vAlign w:val="center"/>
          </w:tcPr>
          <w:p w14:paraId="0ADA5944">
            <w:pPr>
              <w:rPr>
                <w:rFonts w:ascii="宋体" w:hAnsi="宋体" w:cs="宋体"/>
                <w:sz w:val="24"/>
                <w:szCs w:val="24"/>
              </w:rPr>
            </w:pPr>
          </w:p>
        </w:tc>
        <w:tc>
          <w:tcPr>
            <w:tcW w:w="784" w:type="dxa"/>
            <w:vAlign w:val="center"/>
          </w:tcPr>
          <w:p w14:paraId="33C5B47F">
            <w:pPr>
              <w:rPr>
                <w:rFonts w:ascii="宋体" w:hAnsi="宋体" w:cs="宋体"/>
                <w:sz w:val="24"/>
                <w:szCs w:val="24"/>
              </w:rPr>
            </w:pPr>
          </w:p>
        </w:tc>
      </w:tr>
      <w:tr w14:paraId="04750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786" w:type="dxa"/>
            <w:vAlign w:val="center"/>
          </w:tcPr>
          <w:p w14:paraId="496E79DB">
            <w:pPr>
              <w:jc w:val="center"/>
              <w:rPr>
                <w:rFonts w:ascii="宋体" w:hAnsi="宋体" w:cs="宋体"/>
                <w:sz w:val="24"/>
                <w:szCs w:val="24"/>
              </w:rPr>
            </w:pPr>
          </w:p>
        </w:tc>
        <w:tc>
          <w:tcPr>
            <w:tcW w:w="1327" w:type="dxa"/>
            <w:vAlign w:val="center"/>
          </w:tcPr>
          <w:p w14:paraId="0F1211A8">
            <w:pPr>
              <w:pStyle w:val="63"/>
              <w:rPr>
                <w:rFonts w:ascii="宋体" w:hAnsi="宋体" w:cs="宋体"/>
                <w:szCs w:val="24"/>
              </w:rPr>
            </w:pPr>
            <w:r>
              <w:rPr>
                <w:rFonts w:hint="eastAsia" w:ascii="宋体" w:hAnsi="宋体" w:cs="宋体"/>
                <w:szCs w:val="24"/>
              </w:rPr>
              <w:t>其他费用</w:t>
            </w:r>
          </w:p>
        </w:tc>
        <w:tc>
          <w:tcPr>
            <w:tcW w:w="1529" w:type="dxa"/>
            <w:vAlign w:val="center"/>
          </w:tcPr>
          <w:p w14:paraId="78DE7617">
            <w:pPr>
              <w:rPr>
                <w:rFonts w:ascii="宋体" w:hAnsi="宋体" w:cs="宋体"/>
                <w:sz w:val="24"/>
                <w:szCs w:val="24"/>
              </w:rPr>
            </w:pPr>
          </w:p>
        </w:tc>
        <w:tc>
          <w:tcPr>
            <w:tcW w:w="1529" w:type="dxa"/>
            <w:vAlign w:val="center"/>
          </w:tcPr>
          <w:p w14:paraId="05564DE3">
            <w:pPr>
              <w:rPr>
                <w:rFonts w:ascii="宋体" w:hAnsi="宋体" w:cs="宋体"/>
                <w:sz w:val="24"/>
                <w:szCs w:val="24"/>
              </w:rPr>
            </w:pPr>
          </w:p>
        </w:tc>
        <w:tc>
          <w:tcPr>
            <w:tcW w:w="786" w:type="dxa"/>
            <w:vAlign w:val="center"/>
          </w:tcPr>
          <w:p w14:paraId="738E63ED">
            <w:pPr>
              <w:rPr>
                <w:rFonts w:ascii="宋体" w:hAnsi="宋体" w:cs="宋体"/>
                <w:sz w:val="24"/>
                <w:szCs w:val="24"/>
              </w:rPr>
            </w:pPr>
          </w:p>
        </w:tc>
        <w:tc>
          <w:tcPr>
            <w:tcW w:w="786" w:type="dxa"/>
            <w:vAlign w:val="center"/>
          </w:tcPr>
          <w:p w14:paraId="1C4F517D">
            <w:pPr>
              <w:rPr>
                <w:rFonts w:ascii="宋体" w:hAnsi="宋体" w:cs="宋体"/>
                <w:sz w:val="24"/>
                <w:szCs w:val="24"/>
              </w:rPr>
            </w:pPr>
          </w:p>
        </w:tc>
        <w:tc>
          <w:tcPr>
            <w:tcW w:w="1051" w:type="dxa"/>
            <w:vAlign w:val="center"/>
          </w:tcPr>
          <w:p w14:paraId="5C3911D4">
            <w:pPr>
              <w:rPr>
                <w:rFonts w:ascii="宋体" w:hAnsi="宋体" w:cs="宋体"/>
                <w:sz w:val="24"/>
                <w:szCs w:val="24"/>
              </w:rPr>
            </w:pPr>
          </w:p>
        </w:tc>
        <w:tc>
          <w:tcPr>
            <w:tcW w:w="1051" w:type="dxa"/>
            <w:vAlign w:val="center"/>
          </w:tcPr>
          <w:p w14:paraId="211D086F">
            <w:pPr>
              <w:rPr>
                <w:rFonts w:ascii="宋体" w:hAnsi="宋体" w:cs="宋体"/>
                <w:sz w:val="24"/>
                <w:szCs w:val="24"/>
              </w:rPr>
            </w:pPr>
          </w:p>
        </w:tc>
        <w:tc>
          <w:tcPr>
            <w:tcW w:w="784" w:type="dxa"/>
            <w:vAlign w:val="center"/>
          </w:tcPr>
          <w:p w14:paraId="73BAFC61">
            <w:pPr>
              <w:rPr>
                <w:rFonts w:ascii="宋体" w:hAnsi="宋体" w:cs="宋体"/>
                <w:sz w:val="24"/>
                <w:szCs w:val="24"/>
              </w:rPr>
            </w:pPr>
          </w:p>
        </w:tc>
      </w:tr>
      <w:tr w14:paraId="0D262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786" w:type="dxa"/>
            <w:vAlign w:val="center"/>
          </w:tcPr>
          <w:p w14:paraId="4CEA0B15">
            <w:pPr>
              <w:jc w:val="center"/>
              <w:rPr>
                <w:rFonts w:ascii="宋体" w:hAnsi="宋体" w:cs="宋体"/>
                <w:sz w:val="24"/>
                <w:szCs w:val="24"/>
              </w:rPr>
            </w:pPr>
          </w:p>
        </w:tc>
        <w:tc>
          <w:tcPr>
            <w:tcW w:w="1327" w:type="dxa"/>
            <w:vAlign w:val="center"/>
          </w:tcPr>
          <w:p w14:paraId="1EF34BEF">
            <w:pPr>
              <w:rPr>
                <w:rFonts w:ascii="宋体" w:hAnsi="宋体" w:cs="宋体"/>
                <w:sz w:val="24"/>
                <w:szCs w:val="24"/>
              </w:rPr>
            </w:pPr>
            <w:r>
              <w:rPr>
                <w:rFonts w:hint="eastAsia" w:ascii="宋体" w:hAnsi="宋体" w:cs="宋体"/>
                <w:sz w:val="24"/>
                <w:szCs w:val="24"/>
              </w:rPr>
              <w:t>…</w:t>
            </w:r>
          </w:p>
        </w:tc>
        <w:tc>
          <w:tcPr>
            <w:tcW w:w="1529" w:type="dxa"/>
            <w:vAlign w:val="center"/>
          </w:tcPr>
          <w:p w14:paraId="4C62C76F">
            <w:pPr>
              <w:rPr>
                <w:rFonts w:ascii="宋体" w:hAnsi="宋体" w:cs="宋体"/>
                <w:sz w:val="24"/>
                <w:szCs w:val="24"/>
              </w:rPr>
            </w:pPr>
          </w:p>
        </w:tc>
        <w:tc>
          <w:tcPr>
            <w:tcW w:w="1529" w:type="dxa"/>
            <w:vAlign w:val="center"/>
          </w:tcPr>
          <w:p w14:paraId="4F4D49B4">
            <w:pPr>
              <w:rPr>
                <w:rFonts w:ascii="宋体" w:hAnsi="宋体" w:cs="宋体"/>
                <w:sz w:val="24"/>
                <w:szCs w:val="24"/>
              </w:rPr>
            </w:pPr>
          </w:p>
        </w:tc>
        <w:tc>
          <w:tcPr>
            <w:tcW w:w="786" w:type="dxa"/>
            <w:vAlign w:val="center"/>
          </w:tcPr>
          <w:p w14:paraId="196A68F3">
            <w:pPr>
              <w:rPr>
                <w:rFonts w:ascii="宋体" w:hAnsi="宋体" w:cs="宋体"/>
                <w:sz w:val="24"/>
                <w:szCs w:val="24"/>
              </w:rPr>
            </w:pPr>
          </w:p>
        </w:tc>
        <w:tc>
          <w:tcPr>
            <w:tcW w:w="786" w:type="dxa"/>
            <w:vAlign w:val="center"/>
          </w:tcPr>
          <w:p w14:paraId="3250F734">
            <w:pPr>
              <w:rPr>
                <w:rFonts w:ascii="宋体" w:hAnsi="宋体" w:cs="宋体"/>
                <w:sz w:val="24"/>
                <w:szCs w:val="24"/>
              </w:rPr>
            </w:pPr>
          </w:p>
        </w:tc>
        <w:tc>
          <w:tcPr>
            <w:tcW w:w="1051" w:type="dxa"/>
            <w:vAlign w:val="center"/>
          </w:tcPr>
          <w:p w14:paraId="66EF7C38">
            <w:pPr>
              <w:rPr>
                <w:rFonts w:ascii="宋体" w:hAnsi="宋体" w:cs="宋体"/>
                <w:sz w:val="24"/>
                <w:szCs w:val="24"/>
              </w:rPr>
            </w:pPr>
          </w:p>
        </w:tc>
        <w:tc>
          <w:tcPr>
            <w:tcW w:w="1051" w:type="dxa"/>
            <w:vAlign w:val="center"/>
          </w:tcPr>
          <w:p w14:paraId="58E30B84">
            <w:pPr>
              <w:rPr>
                <w:rFonts w:ascii="宋体" w:hAnsi="宋体" w:cs="宋体"/>
                <w:sz w:val="24"/>
                <w:szCs w:val="24"/>
              </w:rPr>
            </w:pPr>
          </w:p>
        </w:tc>
        <w:tc>
          <w:tcPr>
            <w:tcW w:w="784" w:type="dxa"/>
            <w:vAlign w:val="center"/>
          </w:tcPr>
          <w:p w14:paraId="690D9CB2">
            <w:pPr>
              <w:rPr>
                <w:rFonts w:ascii="宋体" w:hAnsi="宋体" w:cs="宋体"/>
                <w:sz w:val="24"/>
                <w:szCs w:val="24"/>
              </w:rPr>
            </w:pPr>
          </w:p>
        </w:tc>
      </w:tr>
      <w:tr w14:paraId="3723B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786" w:type="dxa"/>
            <w:vAlign w:val="center"/>
          </w:tcPr>
          <w:p w14:paraId="6C8C0AA2">
            <w:pPr>
              <w:jc w:val="center"/>
              <w:rPr>
                <w:rFonts w:ascii="宋体" w:hAnsi="宋体" w:cs="宋体"/>
                <w:sz w:val="24"/>
                <w:szCs w:val="24"/>
              </w:rPr>
            </w:pPr>
          </w:p>
        </w:tc>
        <w:tc>
          <w:tcPr>
            <w:tcW w:w="1327" w:type="dxa"/>
            <w:vAlign w:val="center"/>
          </w:tcPr>
          <w:p w14:paraId="224594F7">
            <w:pPr>
              <w:pStyle w:val="63"/>
              <w:rPr>
                <w:rFonts w:ascii="宋体" w:hAnsi="宋体" w:cs="宋体"/>
                <w:szCs w:val="24"/>
              </w:rPr>
            </w:pPr>
            <w:r>
              <w:rPr>
                <w:rFonts w:hint="eastAsia" w:ascii="宋体" w:hAnsi="宋体" w:cs="宋体"/>
                <w:szCs w:val="24"/>
              </w:rPr>
              <w:t>…</w:t>
            </w:r>
          </w:p>
        </w:tc>
        <w:tc>
          <w:tcPr>
            <w:tcW w:w="1529" w:type="dxa"/>
            <w:vAlign w:val="center"/>
          </w:tcPr>
          <w:p w14:paraId="7F09FBDF">
            <w:pPr>
              <w:rPr>
                <w:rFonts w:ascii="宋体" w:hAnsi="宋体" w:cs="宋体"/>
                <w:sz w:val="24"/>
                <w:szCs w:val="24"/>
              </w:rPr>
            </w:pPr>
          </w:p>
        </w:tc>
        <w:tc>
          <w:tcPr>
            <w:tcW w:w="1529" w:type="dxa"/>
            <w:vAlign w:val="center"/>
          </w:tcPr>
          <w:p w14:paraId="3900067C">
            <w:pPr>
              <w:rPr>
                <w:rFonts w:ascii="宋体" w:hAnsi="宋体" w:cs="宋体"/>
                <w:sz w:val="24"/>
                <w:szCs w:val="24"/>
              </w:rPr>
            </w:pPr>
          </w:p>
        </w:tc>
        <w:tc>
          <w:tcPr>
            <w:tcW w:w="786" w:type="dxa"/>
            <w:vAlign w:val="center"/>
          </w:tcPr>
          <w:p w14:paraId="0EE7E9C4">
            <w:pPr>
              <w:rPr>
                <w:rFonts w:ascii="宋体" w:hAnsi="宋体" w:cs="宋体"/>
                <w:sz w:val="24"/>
                <w:szCs w:val="24"/>
              </w:rPr>
            </w:pPr>
          </w:p>
        </w:tc>
        <w:tc>
          <w:tcPr>
            <w:tcW w:w="786" w:type="dxa"/>
            <w:vAlign w:val="center"/>
          </w:tcPr>
          <w:p w14:paraId="17ADE38C">
            <w:pPr>
              <w:rPr>
                <w:rFonts w:ascii="宋体" w:hAnsi="宋体" w:cs="宋体"/>
                <w:sz w:val="24"/>
                <w:szCs w:val="24"/>
              </w:rPr>
            </w:pPr>
          </w:p>
        </w:tc>
        <w:tc>
          <w:tcPr>
            <w:tcW w:w="1051" w:type="dxa"/>
            <w:vAlign w:val="center"/>
          </w:tcPr>
          <w:p w14:paraId="2997B6E3">
            <w:pPr>
              <w:rPr>
                <w:rFonts w:ascii="宋体" w:hAnsi="宋体" w:cs="宋体"/>
                <w:sz w:val="24"/>
                <w:szCs w:val="24"/>
              </w:rPr>
            </w:pPr>
          </w:p>
        </w:tc>
        <w:tc>
          <w:tcPr>
            <w:tcW w:w="1051" w:type="dxa"/>
            <w:vAlign w:val="center"/>
          </w:tcPr>
          <w:p w14:paraId="5977E73E">
            <w:pPr>
              <w:rPr>
                <w:rFonts w:ascii="宋体" w:hAnsi="宋体" w:cs="宋体"/>
                <w:sz w:val="24"/>
                <w:szCs w:val="24"/>
              </w:rPr>
            </w:pPr>
          </w:p>
        </w:tc>
        <w:tc>
          <w:tcPr>
            <w:tcW w:w="784" w:type="dxa"/>
            <w:vAlign w:val="center"/>
          </w:tcPr>
          <w:p w14:paraId="54D213FF">
            <w:pPr>
              <w:rPr>
                <w:rFonts w:ascii="宋体" w:hAnsi="宋体" w:cs="宋体"/>
                <w:sz w:val="24"/>
                <w:szCs w:val="24"/>
              </w:rPr>
            </w:pPr>
          </w:p>
        </w:tc>
      </w:tr>
      <w:tr w14:paraId="555CB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786" w:type="dxa"/>
            <w:vAlign w:val="center"/>
          </w:tcPr>
          <w:p w14:paraId="3F976E59">
            <w:pPr>
              <w:jc w:val="center"/>
              <w:rPr>
                <w:rFonts w:ascii="宋体" w:hAnsi="宋体" w:cs="宋体"/>
                <w:sz w:val="24"/>
                <w:szCs w:val="24"/>
              </w:rPr>
            </w:pPr>
          </w:p>
        </w:tc>
        <w:tc>
          <w:tcPr>
            <w:tcW w:w="1327" w:type="dxa"/>
            <w:vAlign w:val="center"/>
          </w:tcPr>
          <w:p w14:paraId="1CADF714">
            <w:pPr>
              <w:rPr>
                <w:rFonts w:ascii="宋体" w:hAnsi="宋体" w:cs="宋体"/>
                <w:sz w:val="24"/>
                <w:szCs w:val="24"/>
              </w:rPr>
            </w:pPr>
            <w:r>
              <w:rPr>
                <w:rFonts w:hint="eastAsia" w:ascii="宋体" w:hAnsi="宋体" w:cs="宋体"/>
                <w:sz w:val="24"/>
                <w:szCs w:val="24"/>
              </w:rPr>
              <w:t>…</w:t>
            </w:r>
          </w:p>
        </w:tc>
        <w:tc>
          <w:tcPr>
            <w:tcW w:w="1529" w:type="dxa"/>
            <w:vAlign w:val="center"/>
          </w:tcPr>
          <w:p w14:paraId="5F1FB46B">
            <w:pPr>
              <w:rPr>
                <w:rFonts w:ascii="宋体" w:hAnsi="宋体" w:cs="宋体"/>
                <w:sz w:val="24"/>
                <w:szCs w:val="24"/>
              </w:rPr>
            </w:pPr>
          </w:p>
        </w:tc>
        <w:tc>
          <w:tcPr>
            <w:tcW w:w="1529" w:type="dxa"/>
            <w:vAlign w:val="center"/>
          </w:tcPr>
          <w:p w14:paraId="67A6F8DE">
            <w:pPr>
              <w:rPr>
                <w:rFonts w:ascii="宋体" w:hAnsi="宋体" w:cs="宋体"/>
                <w:sz w:val="24"/>
                <w:szCs w:val="24"/>
              </w:rPr>
            </w:pPr>
          </w:p>
        </w:tc>
        <w:tc>
          <w:tcPr>
            <w:tcW w:w="786" w:type="dxa"/>
            <w:vAlign w:val="center"/>
          </w:tcPr>
          <w:p w14:paraId="2A8AED77">
            <w:pPr>
              <w:rPr>
                <w:rFonts w:ascii="宋体" w:hAnsi="宋体" w:cs="宋体"/>
                <w:sz w:val="24"/>
                <w:szCs w:val="24"/>
              </w:rPr>
            </w:pPr>
          </w:p>
        </w:tc>
        <w:tc>
          <w:tcPr>
            <w:tcW w:w="786" w:type="dxa"/>
            <w:vAlign w:val="center"/>
          </w:tcPr>
          <w:p w14:paraId="41D052EA">
            <w:pPr>
              <w:rPr>
                <w:rFonts w:ascii="宋体" w:hAnsi="宋体" w:cs="宋体"/>
                <w:sz w:val="24"/>
                <w:szCs w:val="24"/>
              </w:rPr>
            </w:pPr>
          </w:p>
        </w:tc>
        <w:tc>
          <w:tcPr>
            <w:tcW w:w="1051" w:type="dxa"/>
            <w:vAlign w:val="center"/>
          </w:tcPr>
          <w:p w14:paraId="249E3741">
            <w:pPr>
              <w:rPr>
                <w:rFonts w:ascii="宋体" w:hAnsi="宋体" w:cs="宋体"/>
                <w:sz w:val="24"/>
                <w:szCs w:val="24"/>
              </w:rPr>
            </w:pPr>
          </w:p>
        </w:tc>
        <w:tc>
          <w:tcPr>
            <w:tcW w:w="1051" w:type="dxa"/>
            <w:vAlign w:val="center"/>
          </w:tcPr>
          <w:p w14:paraId="20A0397C">
            <w:pPr>
              <w:rPr>
                <w:rFonts w:ascii="宋体" w:hAnsi="宋体" w:cs="宋体"/>
                <w:sz w:val="24"/>
                <w:szCs w:val="24"/>
              </w:rPr>
            </w:pPr>
          </w:p>
        </w:tc>
        <w:tc>
          <w:tcPr>
            <w:tcW w:w="784" w:type="dxa"/>
            <w:vAlign w:val="center"/>
          </w:tcPr>
          <w:p w14:paraId="7D5E8D26">
            <w:pPr>
              <w:rPr>
                <w:rFonts w:ascii="宋体" w:hAnsi="宋体" w:cs="宋体"/>
                <w:sz w:val="24"/>
                <w:szCs w:val="24"/>
              </w:rPr>
            </w:pPr>
          </w:p>
        </w:tc>
      </w:tr>
      <w:tr w14:paraId="7A4F6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2113" w:type="dxa"/>
            <w:gridSpan w:val="2"/>
            <w:vAlign w:val="center"/>
          </w:tcPr>
          <w:p w14:paraId="1DBC40EF">
            <w:pPr>
              <w:jc w:val="center"/>
              <w:rPr>
                <w:rFonts w:ascii="宋体" w:hAnsi="宋体" w:cs="宋体"/>
                <w:sz w:val="24"/>
                <w:szCs w:val="24"/>
              </w:rPr>
            </w:pPr>
            <w:r>
              <w:rPr>
                <w:rFonts w:hint="eastAsia" w:ascii="宋体" w:hAnsi="宋体" w:cs="宋体"/>
                <w:b/>
                <w:bCs/>
                <w:sz w:val="24"/>
                <w:szCs w:val="24"/>
              </w:rPr>
              <w:t>合计（元）</w:t>
            </w:r>
          </w:p>
        </w:tc>
        <w:tc>
          <w:tcPr>
            <w:tcW w:w="6732" w:type="dxa"/>
            <w:gridSpan w:val="6"/>
            <w:vAlign w:val="center"/>
          </w:tcPr>
          <w:p w14:paraId="6FC195BE">
            <w:pPr>
              <w:rPr>
                <w:rFonts w:ascii="宋体" w:hAnsi="宋体" w:cs="宋体"/>
                <w:sz w:val="24"/>
                <w:szCs w:val="24"/>
              </w:rPr>
            </w:pPr>
          </w:p>
        </w:tc>
        <w:tc>
          <w:tcPr>
            <w:tcW w:w="784" w:type="dxa"/>
            <w:vAlign w:val="center"/>
          </w:tcPr>
          <w:p w14:paraId="7D8F11B5">
            <w:pPr>
              <w:rPr>
                <w:rFonts w:ascii="宋体" w:hAnsi="宋体" w:cs="宋体"/>
                <w:sz w:val="24"/>
                <w:szCs w:val="24"/>
              </w:rPr>
            </w:pPr>
          </w:p>
        </w:tc>
      </w:tr>
    </w:tbl>
    <w:p w14:paraId="11C06858">
      <w:pPr>
        <w:pStyle w:val="20"/>
        <w:spacing w:line="360" w:lineRule="auto"/>
        <w:rPr>
          <w:rFonts w:ascii="宋体" w:hAnsi="宋体" w:eastAsia="宋体" w:cs="宋体"/>
          <w:b/>
          <w:bCs/>
          <w:sz w:val="24"/>
        </w:rPr>
      </w:pPr>
    </w:p>
    <w:p w14:paraId="2B45366B">
      <w:pPr>
        <w:pStyle w:val="20"/>
        <w:spacing w:line="560" w:lineRule="exact"/>
        <w:rPr>
          <w:rFonts w:ascii="宋体" w:hAnsi="宋体" w:eastAsia="宋体" w:cs="宋体"/>
          <w:b/>
          <w:bCs/>
          <w:sz w:val="24"/>
          <w:szCs w:val="28"/>
        </w:rPr>
      </w:pPr>
      <w:r>
        <w:rPr>
          <w:rFonts w:hint="eastAsia" w:ascii="宋体" w:hAnsi="宋体" w:eastAsia="宋体" w:cs="宋体"/>
          <w:b/>
          <w:bCs/>
          <w:sz w:val="24"/>
        </w:rPr>
        <w:t>供应商</w:t>
      </w:r>
      <w:r>
        <w:rPr>
          <w:rFonts w:hint="eastAsia" w:ascii="宋体" w:hAnsi="宋体" w:eastAsia="宋体" w:cs="宋体"/>
          <w:b/>
          <w:bCs/>
          <w:sz w:val="24"/>
          <w:lang w:val="en-US" w:eastAsia="zh-CN"/>
        </w:rPr>
        <w:t>盖公章</w:t>
      </w:r>
      <w:r>
        <w:rPr>
          <w:rFonts w:hint="eastAsia" w:ascii="宋体" w:hAnsi="宋体" w:eastAsia="宋体" w:cs="宋体"/>
          <w:b/>
          <w:bCs/>
          <w:sz w:val="24"/>
        </w:rPr>
        <w:t>：</w:t>
      </w:r>
    </w:p>
    <w:p w14:paraId="28179661">
      <w:pPr>
        <w:adjustRightInd w:val="0"/>
        <w:snapToGrid w:val="0"/>
        <w:spacing w:line="560" w:lineRule="exact"/>
        <w:rPr>
          <w:rFonts w:ascii="宋体" w:hAnsi="宋体"/>
          <w:b/>
          <w:bCs/>
          <w:sz w:val="24"/>
          <w:szCs w:val="28"/>
        </w:rPr>
      </w:pPr>
      <w:r>
        <w:rPr>
          <w:rFonts w:hint="eastAsia" w:ascii="宋体" w:hAnsi="宋体"/>
          <w:b/>
          <w:bCs/>
          <w:sz w:val="24"/>
          <w:szCs w:val="28"/>
        </w:rPr>
        <w:t>日  期：   年   月   日</w:t>
      </w:r>
    </w:p>
    <w:p w14:paraId="3B1DD437">
      <w:pPr>
        <w:adjustRightInd w:val="0"/>
        <w:snapToGrid w:val="0"/>
        <w:spacing w:line="360" w:lineRule="auto"/>
        <w:rPr>
          <w:rFonts w:ascii="宋体" w:hAnsi="宋体"/>
          <w:b/>
          <w:bCs/>
          <w:sz w:val="24"/>
          <w:szCs w:val="28"/>
        </w:rPr>
      </w:pPr>
    </w:p>
    <w:p w14:paraId="2089360F">
      <w:pPr>
        <w:adjustRightInd w:val="0"/>
        <w:snapToGrid w:val="0"/>
        <w:spacing w:line="360" w:lineRule="auto"/>
        <w:rPr>
          <w:rFonts w:ascii="宋体" w:hAnsi="宋体"/>
          <w:b/>
          <w:bCs/>
          <w:sz w:val="24"/>
          <w:szCs w:val="28"/>
        </w:rPr>
      </w:pPr>
      <w:r>
        <w:rPr>
          <w:rFonts w:hint="eastAsia" w:ascii="宋体" w:hAnsi="宋体"/>
          <w:b/>
          <w:bCs/>
          <w:sz w:val="24"/>
          <w:szCs w:val="28"/>
        </w:rPr>
        <w:t>备注：</w:t>
      </w:r>
    </w:p>
    <w:p w14:paraId="5E82036C">
      <w:pPr>
        <w:adjustRightInd w:val="0"/>
        <w:snapToGrid w:val="0"/>
        <w:spacing w:line="360" w:lineRule="auto"/>
        <w:ind w:firstLine="480" w:firstLineChars="200"/>
        <w:rPr>
          <w:rFonts w:ascii="宋体" w:hAnsi="宋体"/>
          <w:sz w:val="24"/>
          <w:szCs w:val="24"/>
        </w:rPr>
      </w:pPr>
      <w:r>
        <w:rPr>
          <w:rFonts w:hint="eastAsia" w:ascii="宋体" w:hAnsi="宋体"/>
          <w:sz w:val="24"/>
          <w:szCs w:val="24"/>
        </w:rPr>
        <w:t>1、表中所列货物为对应本项目需求的全部货物及所需附件购置费、包装费、运输费、人工费、保险费、安装调试费、各种税费、资料费、售后服务费及完成项目应有的全部费用。如有漏项或缺项，投标供应商承担全部责任。</w:t>
      </w:r>
    </w:p>
    <w:p w14:paraId="30D09D6C">
      <w:pPr>
        <w:adjustRightInd w:val="0"/>
        <w:snapToGrid w:val="0"/>
        <w:spacing w:line="360" w:lineRule="auto"/>
        <w:ind w:firstLine="480" w:firstLineChars="200"/>
        <w:rPr>
          <w:rFonts w:ascii="宋体" w:hAnsi="宋体"/>
          <w:sz w:val="24"/>
          <w:szCs w:val="24"/>
        </w:rPr>
      </w:pPr>
      <w:r>
        <w:rPr>
          <w:rFonts w:hint="eastAsia" w:ascii="宋体" w:hAnsi="宋体"/>
          <w:sz w:val="24"/>
          <w:szCs w:val="24"/>
        </w:rPr>
        <w:t>2、表中须明确列出所投产品的货物名称、品牌、型号规格、原产地及生产厂商，否则可能导致投标无效。</w:t>
      </w:r>
    </w:p>
    <w:p w14:paraId="6C53013A">
      <w:pPr>
        <w:pStyle w:val="3"/>
        <w:wordWrap w:val="0"/>
        <w:spacing w:before="0" w:after="0" w:line="560" w:lineRule="exact"/>
        <w:rPr>
          <w:rFonts w:ascii="宋体" w:hAnsi="宋体" w:eastAsia="宋体" w:cs="宋体"/>
          <w:sz w:val="24"/>
          <w:szCs w:val="24"/>
        </w:rPr>
      </w:pPr>
      <w:bookmarkStart w:id="95" w:name="_Toc1582"/>
      <w:r>
        <w:rPr>
          <w:rFonts w:hint="eastAsia" w:ascii="宋体" w:hAnsi="宋体" w:eastAsia="宋体" w:cs="宋体"/>
          <w:sz w:val="24"/>
          <w:szCs w:val="24"/>
        </w:rPr>
        <w:t>附件二</w:t>
      </w:r>
      <w:bookmarkEnd w:id="95"/>
    </w:p>
    <w:p w14:paraId="43143BEC">
      <w:pPr>
        <w:pStyle w:val="3"/>
        <w:spacing w:before="0" w:after="0" w:line="560" w:lineRule="exact"/>
        <w:jc w:val="center"/>
        <w:rPr>
          <w:rFonts w:ascii="宋体" w:hAnsi="宋体" w:eastAsia="宋体" w:cs="宋体"/>
          <w:sz w:val="24"/>
          <w:szCs w:val="24"/>
        </w:rPr>
      </w:pPr>
      <w:bookmarkStart w:id="96" w:name="_Toc13309"/>
      <w:bookmarkStart w:id="97" w:name="_Toc17280"/>
      <w:bookmarkStart w:id="98" w:name="_Toc31020"/>
      <w:r>
        <w:rPr>
          <w:rFonts w:hint="eastAsia" w:ascii="宋体" w:hAnsi="宋体" w:eastAsia="宋体" w:cs="宋体"/>
          <w:sz w:val="24"/>
          <w:szCs w:val="24"/>
        </w:rPr>
        <w:t>供应商基本信息</w:t>
      </w:r>
      <w:bookmarkEnd w:id="96"/>
      <w:bookmarkEnd w:id="97"/>
      <w:bookmarkEnd w:id="98"/>
    </w:p>
    <w:p w14:paraId="054A09FF">
      <w:pPr>
        <w:spacing w:line="360" w:lineRule="auto"/>
        <w:jc w:val="center"/>
      </w:pPr>
      <w:r>
        <w:rPr>
          <w:rFonts w:hint="eastAsia"/>
          <w:sz w:val="24"/>
          <w:szCs w:val="24"/>
        </w:rPr>
        <w:t>（自行上传市场主体信息库信息）</w:t>
      </w:r>
    </w:p>
    <w:p w14:paraId="1AA24A32">
      <w:pPr>
        <w:pStyle w:val="3"/>
        <w:wordWrap w:val="0"/>
        <w:spacing w:before="0" w:after="0" w:line="560" w:lineRule="exact"/>
        <w:rPr>
          <w:rFonts w:ascii="宋体" w:hAnsi="宋体" w:eastAsia="宋体" w:cs="宋体"/>
          <w:sz w:val="24"/>
          <w:szCs w:val="24"/>
        </w:rPr>
      </w:pPr>
      <w:bookmarkStart w:id="99" w:name="_Toc21563"/>
      <w:r>
        <w:rPr>
          <w:rFonts w:hint="eastAsia" w:ascii="宋体" w:hAnsi="宋体" w:eastAsia="宋体" w:cs="宋体"/>
          <w:sz w:val="24"/>
          <w:szCs w:val="24"/>
        </w:rPr>
        <w:t>附件三</w:t>
      </w:r>
      <w:bookmarkEnd w:id="99"/>
    </w:p>
    <w:p w14:paraId="4FA667F1">
      <w:pPr>
        <w:pStyle w:val="3"/>
        <w:spacing w:before="0" w:after="0" w:line="560" w:lineRule="exact"/>
        <w:jc w:val="center"/>
        <w:rPr>
          <w:rFonts w:ascii="宋体" w:hAnsi="宋体" w:eastAsia="宋体" w:cs="宋体"/>
          <w:sz w:val="24"/>
          <w:szCs w:val="24"/>
        </w:rPr>
      </w:pPr>
      <w:bookmarkStart w:id="100" w:name="_Toc3234"/>
      <w:bookmarkStart w:id="101" w:name="_Toc10696"/>
      <w:bookmarkStart w:id="102" w:name="_Toc19886"/>
      <w:r>
        <w:rPr>
          <w:rFonts w:hint="eastAsia" w:ascii="宋体" w:hAnsi="宋体" w:eastAsia="宋体" w:cs="宋体"/>
          <w:sz w:val="24"/>
          <w:szCs w:val="24"/>
        </w:rPr>
        <w:t>谈判授权书</w:t>
      </w:r>
      <w:bookmarkEnd w:id="100"/>
      <w:bookmarkEnd w:id="101"/>
      <w:bookmarkEnd w:id="102"/>
    </w:p>
    <w:p w14:paraId="53AFFAE1">
      <w:pPr>
        <w:rPr>
          <w:rFonts w:ascii="宋体" w:hAnsi="宋体"/>
          <w:sz w:val="24"/>
          <w:szCs w:val="24"/>
        </w:rPr>
      </w:pPr>
    </w:p>
    <w:p w14:paraId="46B3C1C2">
      <w:pPr>
        <w:spacing w:line="480" w:lineRule="auto"/>
        <w:jc w:val="left"/>
        <w:rPr>
          <w:rFonts w:ascii="宋体" w:hAnsi="宋体"/>
          <w:sz w:val="24"/>
          <w:szCs w:val="24"/>
        </w:rPr>
      </w:pPr>
      <w:r>
        <w:rPr>
          <w:rFonts w:hint="eastAsia" w:ascii="宋体" w:hAnsi="宋体"/>
          <w:sz w:val="24"/>
          <w:szCs w:val="24"/>
        </w:rPr>
        <w:t>致：_________________</w:t>
      </w:r>
    </w:p>
    <w:p w14:paraId="566A2ECA">
      <w:pPr>
        <w:spacing w:line="480" w:lineRule="auto"/>
        <w:ind w:firstLine="480" w:firstLineChars="200"/>
        <w:jc w:val="left"/>
        <w:rPr>
          <w:rFonts w:ascii="宋体" w:hAnsi="宋体"/>
          <w:sz w:val="24"/>
          <w:szCs w:val="24"/>
        </w:rPr>
      </w:pPr>
      <w:r>
        <w:rPr>
          <w:rFonts w:hint="eastAsia" w:ascii="宋体" w:hAnsi="宋体"/>
          <w:sz w:val="24"/>
          <w:szCs w:val="24"/>
        </w:rPr>
        <w:t>本授权书声明：</w:t>
      </w:r>
      <w:r>
        <w:rPr>
          <w:rFonts w:hint="eastAsia" w:ascii="宋体" w:hAnsi="宋体"/>
          <w:sz w:val="24"/>
          <w:szCs w:val="24"/>
          <w:u w:val="single"/>
        </w:rPr>
        <w:t xml:space="preserve">                </w:t>
      </w:r>
      <w:r>
        <w:rPr>
          <w:rFonts w:hint="eastAsia" w:ascii="宋体" w:hAnsi="宋体"/>
          <w:sz w:val="24"/>
          <w:szCs w:val="24"/>
        </w:rPr>
        <w:t>（供应商名称）的</w:t>
      </w:r>
      <w:r>
        <w:rPr>
          <w:rFonts w:hint="eastAsia" w:ascii="宋体" w:hAnsi="宋体"/>
          <w:sz w:val="24"/>
          <w:szCs w:val="24"/>
          <w:u w:val="single"/>
        </w:rPr>
        <w:t xml:space="preserve">        </w:t>
      </w:r>
      <w:r>
        <w:rPr>
          <w:rFonts w:hint="eastAsia" w:ascii="宋体" w:hAnsi="宋体"/>
          <w:sz w:val="24"/>
          <w:szCs w:val="24"/>
        </w:rPr>
        <w:t>（法定代表人姓名）授权</w:t>
      </w:r>
      <w:r>
        <w:rPr>
          <w:rFonts w:hint="eastAsia" w:ascii="宋体" w:hAnsi="宋体"/>
          <w:sz w:val="24"/>
          <w:szCs w:val="24"/>
          <w:u w:val="single"/>
        </w:rPr>
        <w:t xml:space="preserve">         </w:t>
      </w:r>
      <w:r>
        <w:rPr>
          <w:rFonts w:hint="eastAsia" w:ascii="宋体" w:hAnsi="宋体"/>
          <w:sz w:val="24"/>
          <w:szCs w:val="24"/>
        </w:rPr>
        <w:t>（被授权人的姓名）为我方就</w:t>
      </w:r>
      <w:r>
        <w:rPr>
          <w:rFonts w:hint="eastAsia" w:ascii="宋体" w:hAnsi="宋体"/>
          <w:sz w:val="24"/>
          <w:szCs w:val="24"/>
          <w:u w:val="single"/>
        </w:rPr>
        <w:t xml:space="preserve">         </w:t>
      </w:r>
      <w:r>
        <w:rPr>
          <w:rFonts w:hint="eastAsia" w:ascii="宋体" w:hAnsi="宋体"/>
          <w:sz w:val="24"/>
          <w:szCs w:val="24"/>
        </w:rPr>
        <w:t>编号</w:t>
      </w:r>
      <w:r>
        <w:rPr>
          <w:rFonts w:hint="eastAsia" w:ascii="宋体" w:hAnsi="宋体"/>
          <w:sz w:val="24"/>
          <w:szCs w:val="24"/>
          <w:u w:val="single"/>
        </w:rPr>
        <w:t xml:space="preserve">                </w:t>
      </w:r>
      <w:r>
        <w:rPr>
          <w:rFonts w:hint="eastAsia" w:ascii="宋体" w:hAnsi="宋体"/>
          <w:sz w:val="24"/>
          <w:szCs w:val="24"/>
        </w:rPr>
        <w:t>项目谈判活动的合法代理人，以我方名义全权处理与该项目谈判、签订合同以及合同执行有关的一切事务。</w:t>
      </w:r>
    </w:p>
    <w:p w14:paraId="74294E66">
      <w:pPr>
        <w:spacing w:line="480" w:lineRule="auto"/>
        <w:ind w:firstLine="480" w:firstLineChars="200"/>
        <w:jc w:val="left"/>
        <w:rPr>
          <w:rFonts w:ascii="宋体" w:hAnsi="宋体"/>
          <w:sz w:val="24"/>
          <w:szCs w:val="24"/>
        </w:rPr>
      </w:pPr>
      <w:r>
        <w:rPr>
          <w:rFonts w:hint="eastAsia" w:ascii="宋体" w:hAnsi="宋体"/>
          <w:sz w:val="24"/>
          <w:szCs w:val="24"/>
        </w:rPr>
        <w:t>特此声明。</w:t>
      </w:r>
    </w:p>
    <w:p w14:paraId="0C73DB0F">
      <w:pPr>
        <w:spacing w:line="360" w:lineRule="auto"/>
        <w:jc w:val="left"/>
        <w:rPr>
          <w:rFonts w:ascii="宋体" w:hAnsi="宋体"/>
          <w:sz w:val="24"/>
          <w:szCs w:val="24"/>
        </w:rPr>
      </w:pPr>
    </w:p>
    <w:p w14:paraId="2EF0E0E9">
      <w:pPr>
        <w:spacing w:line="360" w:lineRule="auto"/>
        <w:ind w:firstLine="1084" w:firstLineChars="450"/>
        <w:jc w:val="left"/>
        <w:rPr>
          <w:rFonts w:ascii="宋体" w:hAnsi="宋体"/>
          <w:sz w:val="24"/>
          <w:szCs w:val="24"/>
          <w:u w:val="single"/>
        </w:rPr>
      </w:pPr>
      <w:r>
        <w:rPr>
          <w:rFonts w:hint="eastAsia" w:ascii="宋体" w:hAnsi="宋体"/>
          <w:b/>
          <w:bCs/>
          <w:sz w:val="24"/>
          <w:szCs w:val="24"/>
        </w:rPr>
        <w:t>法定代表人签字：</w:t>
      </w:r>
      <w:r>
        <w:rPr>
          <w:rFonts w:hint="eastAsia" w:ascii="宋体" w:hAnsi="宋体"/>
          <w:sz w:val="24"/>
          <w:szCs w:val="24"/>
          <w:u w:val="single"/>
        </w:rPr>
        <w:t xml:space="preserve">                            </w:t>
      </w:r>
    </w:p>
    <w:p w14:paraId="33C6DA9F">
      <w:pPr>
        <w:spacing w:line="360" w:lineRule="auto"/>
        <w:jc w:val="left"/>
        <w:rPr>
          <w:rFonts w:ascii="宋体" w:hAnsi="宋体"/>
          <w:sz w:val="24"/>
          <w:szCs w:val="24"/>
          <w:u w:val="single"/>
        </w:rPr>
      </w:pPr>
      <w:r>
        <w:rPr>
          <w:rFonts w:hint="eastAsia" w:ascii="宋体" w:hAnsi="宋体"/>
          <w:sz w:val="24"/>
          <w:szCs w:val="24"/>
        </w:rPr>
        <w:t xml:space="preserve">          职    务：</w:t>
      </w:r>
      <w:r>
        <w:rPr>
          <w:rFonts w:hint="eastAsia" w:ascii="宋体" w:hAnsi="宋体"/>
          <w:sz w:val="24"/>
          <w:szCs w:val="24"/>
          <w:u w:val="single"/>
        </w:rPr>
        <w:t xml:space="preserve">                        </w:t>
      </w:r>
    </w:p>
    <w:p w14:paraId="47350686">
      <w:pPr>
        <w:spacing w:line="360" w:lineRule="auto"/>
        <w:jc w:val="left"/>
        <w:rPr>
          <w:rFonts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14:paraId="40B41AA1">
      <w:pPr>
        <w:spacing w:line="360" w:lineRule="auto"/>
        <w:ind w:firstLine="1200" w:firstLineChars="500"/>
        <w:jc w:val="left"/>
        <w:rPr>
          <w:rFonts w:ascii="宋体" w:hAnsi="宋体"/>
          <w:sz w:val="24"/>
          <w:szCs w:val="24"/>
          <w:u w:val="single"/>
        </w:rPr>
      </w:pPr>
      <w:r>
        <w:rPr>
          <w:rFonts w:hint="eastAsia" w:ascii="宋体" w:hAnsi="宋体"/>
          <w:sz w:val="24"/>
          <w:szCs w:val="24"/>
        </w:rPr>
        <w:t>固定电话：</w:t>
      </w:r>
      <w:r>
        <w:rPr>
          <w:rFonts w:hint="eastAsia" w:ascii="宋体" w:hAnsi="宋体"/>
          <w:sz w:val="24"/>
          <w:szCs w:val="24"/>
          <w:u w:val="single"/>
        </w:rPr>
        <w:t xml:space="preserve">                         </w:t>
      </w:r>
    </w:p>
    <w:p w14:paraId="1B6CE0CC">
      <w:pPr>
        <w:spacing w:line="360" w:lineRule="auto"/>
        <w:ind w:firstLine="1084" w:firstLineChars="450"/>
        <w:jc w:val="left"/>
        <w:rPr>
          <w:rFonts w:ascii="宋体" w:hAnsi="宋体"/>
          <w:b/>
          <w:bCs/>
          <w:sz w:val="24"/>
          <w:szCs w:val="24"/>
        </w:rPr>
      </w:pPr>
    </w:p>
    <w:p w14:paraId="5E8FC53A">
      <w:pPr>
        <w:spacing w:line="360" w:lineRule="auto"/>
        <w:ind w:firstLine="1084" w:firstLineChars="450"/>
        <w:jc w:val="left"/>
        <w:rPr>
          <w:rFonts w:ascii="宋体" w:hAnsi="宋体"/>
          <w:sz w:val="24"/>
          <w:szCs w:val="24"/>
        </w:rPr>
      </w:pPr>
      <w:r>
        <w:rPr>
          <w:rFonts w:hint="eastAsia" w:ascii="宋体" w:hAnsi="宋体"/>
          <w:b/>
          <w:bCs/>
          <w:sz w:val="24"/>
          <w:szCs w:val="24"/>
        </w:rPr>
        <w:t>代理人（被授权人）：</w:t>
      </w:r>
      <w:r>
        <w:rPr>
          <w:rFonts w:hint="eastAsia" w:ascii="宋体" w:hAnsi="宋体"/>
          <w:sz w:val="24"/>
          <w:szCs w:val="24"/>
          <w:u w:val="single"/>
        </w:rPr>
        <w:t xml:space="preserve">                     </w:t>
      </w:r>
    </w:p>
    <w:p w14:paraId="7A3AC7C6">
      <w:pPr>
        <w:spacing w:line="360" w:lineRule="auto"/>
        <w:jc w:val="left"/>
        <w:rPr>
          <w:rFonts w:ascii="宋体" w:hAnsi="宋体"/>
          <w:sz w:val="24"/>
          <w:szCs w:val="24"/>
        </w:rPr>
      </w:pPr>
      <w:r>
        <w:rPr>
          <w:rFonts w:hint="eastAsia" w:ascii="宋体" w:hAnsi="宋体"/>
          <w:sz w:val="24"/>
          <w:szCs w:val="24"/>
        </w:rPr>
        <w:t xml:space="preserve">          职    务：</w:t>
      </w:r>
      <w:r>
        <w:rPr>
          <w:rFonts w:hint="eastAsia" w:ascii="宋体" w:hAnsi="宋体"/>
          <w:sz w:val="24"/>
          <w:szCs w:val="24"/>
          <w:u w:val="single"/>
        </w:rPr>
        <w:t xml:space="preserve">                         </w:t>
      </w:r>
    </w:p>
    <w:p w14:paraId="4E430D31">
      <w:pPr>
        <w:spacing w:line="360" w:lineRule="auto"/>
        <w:jc w:val="left"/>
        <w:rPr>
          <w:rFonts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14:paraId="7FF3A672">
      <w:pPr>
        <w:spacing w:line="360" w:lineRule="auto"/>
        <w:ind w:firstLine="1200" w:firstLineChars="500"/>
        <w:jc w:val="left"/>
        <w:rPr>
          <w:rFonts w:ascii="宋体" w:hAnsi="宋体"/>
          <w:sz w:val="24"/>
          <w:szCs w:val="24"/>
          <w:u w:val="single"/>
        </w:rPr>
      </w:pPr>
      <w:r>
        <w:rPr>
          <w:rFonts w:hint="eastAsia" w:ascii="宋体" w:hAnsi="宋体"/>
          <w:sz w:val="24"/>
          <w:szCs w:val="24"/>
        </w:rPr>
        <w:t>固定电话：</w:t>
      </w:r>
      <w:r>
        <w:rPr>
          <w:rFonts w:hint="eastAsia" w:ascii="宋体" w:hAnsi="宋体"/>
          <w:sz w:val="24"/>
          <w:szCs w:val="24"/>
          <w:u w:val="single"/>
        </w:rPr>
        <w:t xml:space="preserve">                          </w:t>
      </w:r>
    </w:p>
    <w:p w14:paraId="657F298D">
      <w:pPr>
        <w:spacing w:line="360" w:lineRule="auto"/>
        <w:jc w:val="left"/>
        <w:rPr>
          <w:rFonts w:ascii="宋体" w:hAnsi="宋体"/>
          <w:sz w:val="24"/>
          <w:szCs w:val="24"/>
        </w:rPr>
      </w:pPr>
    </w:p>
    <w:p w14:paraId="6BA6170B">
      <w:pPr>
        <w:wordWrap w:val="0"/>
        <w:spacing w:line="360" w:lineRule="auto"/>
        <w:jc w:val="right"/>
        <w:rPr>
          <w:rFonts w:ascii="宋体" w:hAnsi="宋体"/>
          <w:sz w:val="24"/>
          <w:szCs w:val="24"/>
        </w:rPr>
      </w:pPr>
      <w:r>
        <w:rPr>
          <w:rFonts w:hint="eastAsia" w:ascii="宋体" w:hAnsi="宋体"/>
          <w:sz w:val="24"/>
          <w:szCs w:val="24"/>
        </w:rPr>
        <w:t xml:space="preserve">                                                      </w:t>
      </w:r>
    </w:p>
    <w:p w14:paraId="013D0FAD">
      <w:pPr>
        <w:spacing w:line="360" w:lineRule="auto"/>
        <w:ind w:firstLine="4245" w:firstLineChars="1762"/>
        <w:rPr>
          <w:rFonts w:ascii="宋体" w:hAnsi="宋体"/>
          <w:b/>
          <w:bCs/>
          <w:sz w:val="24"/>
          <w:szCs w:val="24"/>
          <w:u w:val="single"/>
        </w:rPr>
      </w:pPr>
      <w:r>
        <w:rPr>
          <w:rFonts w:hint="eastAsia" w:ascii="宋体" w:hAnsi="宋体"/>
          <w:b/>
          <w:bCs/>
          <w:sz w:val="24"/>
          <w:szCs w:val="24"/>
        </w:rPr>
        <w:t>供应商</w:t>
      </w:r>
      <w:r>
        <w:rPr>
          <w:rFonts w:hint="eastAsia" w:ascii="宋体" w:hAnsi="宋体"/>
          <w:b/>
          <w:bCs/>
          <w:sz w:val="24"/>
          <w:szCs w:val="24"/>
          <w:lang w:val="en-US" w:eastAsia="zh-CN"/>
        </w:rPr>
        <w:t>盖公章</w:t>
      </w:r>
      <w:r>
        <w:rPr>
          <w:rFonts w:hint="eastAsia" w:ascii="宋体" w:hAnsi="宋体"/>
          <w:b/>
          <w:bCs/>
          <w:sz w:val="24"/>
          <w:szCs w:val="24"/>
        </w:rPr>
        <w:t>：</w:t>
      </w:r>
    </w:p>
    <w:p w14:paraId="0655E436">
      <w:pPr>
        <w:tabs>
          <w:tab w:val="left" w:pos="630"/>
        </w:tabs>
        <w:spacing w:line="360" w:lineRule="auto"/>
        <w:ind w:firstLine="4245" w:firstLineChars="1762"/>
        <w:rPr>
          <w:rFonts w:ascii="宋体" w:hAnsi="宋体"/>
          <w:b/>
          <w:bCs/>
          <w:sz w:val="24"/>
          <w:szCs w:val="24"/>
        </w:rPr>
      </w:pPr>
      <w:r>
        <w:rPr>
          <w:rFonts w:hint="eastAsia" w:ascii="宋体" w:hAnsi="宋体"/>
          <w:b/>
          <w:bCs/>
          <w:sz w:val="24"/>
          <w:szCs w:val="24"/>
        </w:rPr>
        <w:t>日期：</w:t>
      </w:r>
    </w:p>
    <w:p w14:paraId="1F2A7D89">
      <w:pPr>
        <w:pStyle w:val="3"/>
        <w:spacing w:before="0" w:after="0" w:line="560" w:lineRule="exact"/>
        <w:rPr>
          <w:rFonts w:ascii="宋体" w:hAnsi="宋体" w:eastAsia="宋体" w:cs="宋体"/>
          <w:sz w:val="24"/>
          <w:szCs w:val="24"/>
        </w:rPr>
      </w:pPr>
      <w:bookmarkStart w:id="103" w:name="_Toc3393"/>
      <w:r>
        <w:rPr>
          <w:rFonts w:hint="eastAsia" w:ascii="宋体" w:hAnsi="宋体" w:eastAsia="宋体" w:cs="宋体"/>
          <w:sz w:val="24"/>
          <w:szCs w:val="24"/>
        </w:rPr>
        <w:t>附件四</w:t>
      </w:r>
      <w:bookmarkEnd w:id="103"/>
    </w:p>
    <w:p w14:paraId="464109AC">
      <w:pPr>
        <w:pStyle w:val="3"/>
        <w:spacing w:before="0" w:after="0" w:line="560" w:lineRule="exact"/>
        <w:jc w:val="center"/>
        <w:rPr>
          <w:rFonts w:ascii="宋体" w:hAnsi="宋体" w:eastAsia="宋体" w:cs="宋体"/>
          <w:sz w:val="24"/>
          <w:szCs w:val="24"/>
        </w:rPr>
      </w:pPr>
      <w:bookmarkStart w:id="104" w:name="_Toc23412"/>
      <w:bookmarkStart w:id="105" w:name="_Toc417045478"/>
      <w:r>
        <w:rPr>
          <w:rFonts w:hint="eastAsia" w:ascii="宋体" w:hAnsi="宋体" w:eastAsia="宋体" w:cs="宋体"/>
          <w:sz w:val="24"/>
          <w:szCs w:val="24"/>
        </w:rPr>
        <w:t>谈判响应函</w:t>
      </w:r>
      <w:bookmarkEnd w:id="104"/>
    </w:p>
    <w:p w14:paraId="277B2A3B">
      <w:pPr>
        <w:spacing w:line="360" w:lineRule="auto"/>
        <w:rPr>
          <w:rFonts w:ascii="宋体" w:hAnsi="宋体"/>
          <w:sz w:val="24"/>
          <w:szCs w:val="24"/>
        </w:rPr>
      </w:pPr>
      <w:r>
        <w:rPr>
          <w:rFonts w:hint="eastAsia" w:ascii="宋体" w:hAnsi="宋体"/>
          <w:sz w:val="24"/>
          <w:szCs w:val="24"/>
        </w:rPr>
        <w:t>致：XXX（代理机构名称）</w:t>
      </w:r>
    </w:p>
    <w:p w14:paraId="03C10B38">
      <w:pPr>
        <w:spacing w:line="360" w:lineRule="auto"/>
        <w:ind w:firstLine="480" w:firstLineChars="200"/>
        <w:rPr>
          <w:rFonts w:ascii="宋体" w:hAnsi="宋体"/>
          <w:sz w:val="24"/>
          <w:szCs w:val="24"/>
        </w:rPr>
      </w:pPr>
      <w:r>
        <w:rPr>
          <w:rFonts w:hint="eastAsia" w:ascii="宋体" w:hAnsi="宋体"/>
          <w:sz w:val="24"/>
          <w:szCs w:val="24"/>
        </w:rPr>
        <w:t>1、根据项目编号：</w:t>
      </w:r>
      <w:r>
        <w:rPr>
          <w:rFonts w:hint="eastAsia" w:ascii="宋体" w:hAnsi="宋体"/>
          <w:sz w:val="24"/>
          <w:szCs w:val="24"/>
          <w:u w:val="single"/>
        </w:rPr>
        <w:t xml:space="preserve">       </w:t>
      </w:r>
      <w:r>
        <w:rPr>
          <w:rFonts w:hint="eastAsia" w:ascii="宋体" w:hAnsi="宋体"/>
          <w:sz w:val="24"/>
          <w:szCs w:val="24"/>
        </w:rPr>
        <w:t>号谈判公告的内容，我方决定参加贵方组织的“</w:t>
      </w:r>
      <w:r>
        <w:rPr>
          <w:rFonts w:hint="eastAsia" w:ascii="宋体" w:hAnsi="宋体"/>
          <w:sz w:val="24"/>
          <w:szCs w:val="24"/>
          <w:u w:val="single"/>
        </w:rPr>
        <w:t xml:space="preserve">                 </w:t>
      </w:r>
      <w:r>
        <w:rPr>
          <w:rFonts w:hint="eastAsia" w:ascii="宋体" w:hAnsi="宋体"/>
          <w:sz w:val="24"/>
          <w:szCs w:val="24"/>
        </w:rPr>
        <w:t>”项目的竞争性谈判采购。我方授权</w:t>
      </w:r>
      <w:r>
        <w:rPr>
          <w:rFonts w:hint="eastAsia" w:ascii="宋体" w:hAnsi="宋体"/>
          <w:sz w:val="24"/>
          <w:szCs w:val="24"/>
          <w:u w:val="single"/>
        </w:rPr>
        <w:t xml:space="preserve">         </w:t>
      </w:r>
      <w:r>
        <w:rPr>
          <w:rFonts w:hint="eastAsia" w:ascii="宋体" w:hAnsi="宋体"/>
          <w:sz w:val="24"/>
          <w:szCs w:val="24"/>
        </w:rPr>
        <w:t>(姓名)代表我方___</w:t>
      </w:r>
      <w:r>
        <w:rPr>
          <w:rFonts w:hint="eastAsia" w:ascii="宋体" w:hAnsi="宋体"/>
          <w:sz w:val="24"/>
          <w:szCs w:val="24"/>
          <w:u w:val="single"/>
        </w:rPr>
        <w:t xml:space="preserve">           </w:t>
      </w:r>
      <w:r>
        <w:rPr>
          <w:rFonts w:hint="eastAsia" w:ascii="宋体" w:hAnsi="宋体"/>
          <w:sz w:val="24"/>
          <w:szCs w:val="24"/>
        </w:rPr>
        <w:t>（投标单位的名称）全权处理本项目谈判的有关事宜。</w:t>
      </w:r>
    </w:p>
    <w:p w14:paraId="56E5F705">
      <w:pPr>
        <w:spacing w:line="360" w:lineRule="auto"/>
        <w:ind w:firstLine="480" w:firstLineChars="200"/>
        <w:rPr>
          <w:rFonts w:ascii="宋体" w:hAnsi="宋体"/>
          <w:sz w:val="24"/>
          <w:szCs w:val="24"/>
        </w:rPr>
      </w:pPr>
      <w:r>
        <w:rPr>
          <w:rFonts w:hint="eastAsia" w:ascii="宋体" w:hAnsi="宋体"/>
          <w:sz w:val="24"/>
          <w:szCs w:val="24"/>
        </w:rPr>
        <w:t>2、我方愿意按照采购书规定的各项要求，向采购人提供所需的货物服务。</w:t>
      </w:r>
    </w:p>
    <w:p w14:paraId="2E5C7905">
      <w:pPr>
        <w:spacing w:line="360" w:lineRule="auto"/>
        <w:ind w:firstLine="480" w:firstLineChars="200"/>
        <w:rPr>
          <w:rFonts w:ascii="宋体" w:hAnsi="宋体"/>
          <w:sz w:val="24"/>
          <w:szCs w:val="24"/>
        </w:rPr>
      </w:pPr>
      <w:r>
        <w:rPr>
          <w:rFonts w:hint="eastAsia" w:ascii="宋体" w:hAnsi="宋体"/>
          <w:sz w:val="24"/>
          <w:szCs w:val="24"/>
        </w:rPr>
        <w:t>3、一旦我方中标，我方将严格履行合同规定的责任和义务，保证于采购人要求的日期内完成货物交付安装调试与服务，并交付采购人验收、使用。</w:t>
      </w:r>
    </w:p>
    <w:p w14:paraId="1B4B76F1">
      <w:pPr>
        <w:spacing w:line="360" w:lineRule="auto"/>
        <w:ind w:firstLine="480" w:firstLineChars="200"/>
        <w:rPr>
          <w:rFonts w:ascii="宋体" w:hAnsi="宋体"/>
          <w:sz w:val="24"/>
          <w:szCs w:val="24"/>
        </w:rPr>
      </w:pPr>
      <w:r>
        <w:rPr>
          <w:rFonts w:hint="eastAsia" w:ascii="宋体" w:hAnsi="宋体"/>
          <w:sz w:val="24"/>
          <w:szCs w:val="24"/>
        </w:rPr>
        <w:t>4、如我公司成交，我公司承诺愿意按谈判文件规定缴纳履约保证金。</w:t>
      </w:r>
    </w:p>
    <w:p w14:paraId="0AD11D5D">
      <w:pPr>
        <w:tabs>
          <w:tab w:val="left" w:pos="840"/>
        </w:tabs>
        <w:spacing w:line="360" w:lineRule="auto"/>
        <w:ind w:firstLine="480" w:firstLineChars="200"/>
        <w:rPr>
          <w:rFonts w:ascii="宋体" w:hAnsi="宋体"/>
          <w:sz w:val="24"/>
          <w:szCs w:val="24"/>
        </w:rPr>
      </w:pPr>
      <w:r>
        <w:rPr>
          <w:rFonts w:hint="eastAsia" w:ascii="宋体" w:hAnsi="宋体"/>
          <w:sz w:val="24"/>
          <w:szCs w:val="24"/>
        </w:rPr>
        <w:t>5、我方愿意提供贵方可能另外要求的、与谈判有关的文件资料，并保证我方已提供和将要提供的文件是真实的、准确的。</w:t>
      </w:r>
    </w:p>
    <w:p w14:paraId="5F8A6B3C">
      <w:pPr>
        <w:tabs>
          <w:tab w:val="left" w:pos="0"/>
          <w:tab w:val="left" w:pos="840"/>
        </w:tabs>
        <w:spacing w:line="360" w:lineRule="auto"/>
        <w:ind w:firstLine="480" w:firstLineChars="200"/>
        <w:rPr>
          <w:rFonts w:ascii="宋体" w:hAnsi="宋体"/>
          <w:sz w:val="24"/>
          <w:szCs w:val="24"/>
        </w:rPr>
      </w:pPr>
      <w:r>
        <w:rPr>
          <w:rFonts w:hint="eastAsia" w:ascii="宋体" w:hAnsi="宋体"/>
          <w:sz w:val="24"/>
          <w:szCs w:val="24"/>
        </w:rPr>
        <w:t>6、我方完全理解贵方不一定将合同授予最低报价的供应商。</w:t>
      </w:r>
    </w:p>
    <w:p w14:paraId="7605A5B5">
      <w:pPr>
        <w:tabs>
          <w:tab w:val="left" w:pos="0"/>
          <w:tab w:val="left" w:pos="840"/>
        </w:tabs>
        <w:spacing w:line="360" w:lineRule="auto"/>
        <w:jc w:val="left"/>
        <w:rPr>
          <w:rFonts w:ascii="宋体" w:hAnsi="宋体"/>
          <w:sz w:val="24"/>
          <w:szCs w:val="24"/>
        </w:rPr>
      </w:pPr>
    </w:p>
    <w:p w14:paraId="7A72DF60">
      <w:pPr>
        <w:tabs>
          <w:tab w:val="left" w:pos="0"/>
          <w:tab w:val="left" w:pos="840"/>
        </w:tabs>
        <w:rPr>
          <w:rFonts w:ascii="宋体" w:hAnsi="宋体"/>
          <w:sz w:val="24"/>
          <w:szCs w:val="24"/>
        </w:rPr>
      </w:pPr>
    </w:p>
    <w:p w14:paraId="207DF1E4">
      <w:pPr>
        <w:tabs>
          <w:tab w:val="left" w:pos="0"/>
          <w:tab w:val="left" w:pos="840"/>
        </w:tabs>
        <w:rPr>
          <w:rFonts w:ascii="宋体" w:hAnsi="宋体"/>
          <w:sz w:val="24"/>
          <w:szCs w:val="24"/>
        </w:rPr>
      </w:pPr>
    </w:p>
    <w:p w14:paraId="16D20133">
      <w:pPr>
        <w:tabs>
          <w:tab w:val="left" w:pos="0"/>
          <w:tab w:val="left" w:pos="840"/>
        </w:tabs>
        <w:rPr>
          <w:rFonts w:ascii="宋体" w:hAnsi="宋体"/>
          <w:sz w:val="24"/>
          <w:szCs w:val="24"/>
        </w:rPr>
      </w:pPr>
    </w:p>
    <w:p w14:paraId="5AAC5D50">
      <w:pPr>
        <w:tabs>
          <w:tab w:val="left" w:pos="0"/>
          <w:tab w:val="left" w:pos="840"/>
        </w:tabs>
        <w:rPr>
          <w:rFonts w:ascii="宋体" w:hAnsi="宋体"/>
          <w:sz w:val="24"/>
          <w:szCs w:val="24"/>
        </w:rPr>
      </w:pPr>
    </w:p>
    <w:p w14:paraId="4A6A640A">
      <w:pPr>
        <w:spacing w:line="360" w:lineRule="auto"/>
        <w:ind w:firstLine="4245" w:firstLineChars="1762"/>
        <w:rPr>
          <w:rFonts w:ascii="宋体" w:hAnsi="宋体"/>
          <w:b/>
          <w:bCs/>
          <w:sz w:val="24"/>
          <w:szCs w:val="24"/>
          <w:u w:val="single"/>
        </w:rPr>
      </w:pPr>
      <w:r>
        <w:rPr>
          <w:rFonts w:hint="eastAsia" w:ascii="宋体" w:hAnsi="宋体"/>
          <w:b/>
          <w:bCs/>
          <w:sz w:val="24"/>
          <w:szCs w:val="24"/>
        </w:rPr>
        <w:t>供应商</w:t>
      </w:r>
      <w:r>
        <w:rPr>
          <w:rFonts w:hint="eastAsia" w:ascii="宋体" w:hAnsi="宋体"/>
          <w:b/>
          <w:bCs/>
          <w:sz w:val="24"/>
          <w:szCs w:val="24"/>
          <w:lang w:val="en-US" w:eastAsia="zh-CN"/>
        </w:rPr>
        <w:t>盖公章</w:t>
      </w:r>
      <w:r>
        <w:rPr>
          <w:rFonts w:hint="eastAsia" w:ascii="宋体" w:hAnsi="宋体"/>
          <w:b/>
          <w:bCs/>
          <w:sz w:val="24"/>
          <w:szCs w:val="24"/>
        </w:rPr>
        <w:t>：</w:t>
      </w:r>
    </w:p>
    <w:p w14:paraId="3418D024">
      <w:pPr>
        <w:tabs>
          <w:tab w:val="left" w:pos="630"/>
        </w:tabs>
        <w:spacing w:line="360" w:lineRule="auto"/>
        <w:ind w:firstLine="4245" w:firstLineChars="1762"/>
        <w:rPr>
          <w:rFonts w:ascii="宋体" w:hAnsi="宋体"/>
          <w:b/>
          <w:bCs/>
          <w:sz w:val="24"/>
          <w:szCs w:val="24"/>
        </w:rPr>
      </w:pPr>
      <w:r>
        <w:rPr>
          <w:rFonts w:hint="eastAsia" w:ascii="宋体" w:hAnsi="宋体"/>
          <w:b/>
          <w:bCs/>
          <w:sz w:val="24"/>
          <w:szCs w:val="24"/>
        </w:rPr>
        <w:t>日期：</w:t>
      </w:r>
    </w:p>
    <w:p w14:paraId="02D02649">
      <w:pPr>
        <w:pStyle w:val="4"/>
        <w:rPr>
          <w:sz w:val="24"/>
          <w:szCs w:val="24"/>
          <w:lang w:val="en-US"/>
        </w:rPr>
      </w:pPr>
    </w:p>
    <w:p w14:paraId="6DD21EB9"/>
    <w:p w14:paraId="12E3C1BF"/>
    <w:p w14:paraId="57584040">
      <w:pPr>
        <w:pStyle w:val="3"/>
        <w:spacing w:before="0" w:after="0" w:line="560" w:lineRule="exact"/>
        <w:rPr>
          <w:rFonts w:ascii="宋体" w:hAnsi="宋体" w:eastAsia="宋体" w:cs="宋体"/>
          <w:sz w:val="24"/>
          <w:szCs w:val="24"/>
        </w:rPr>
      </w:pPr>
      <w:r>
        <w:rPr>
          <w:rFonts w:hint="eastAsia" w:ascii="宋体" w:hAnsi="宋体" w:eastAsia="宋体" w:cs="宋体"/>
          <w:sz w:val="24"/>
          <w:szCs w:val="24"/>
        </w:rPr>
        <w:br w:type="page"/>
      </w:r>
    </w:p>
    <w:p w14:paraId="32162237">
      <w:pPr>
        <w:pStyle w:val="3"/>
        <w:spacing w:before="0" w:after="0" w:line="560" w:lineRule="exact"/>
        <w:rPr>
          <w:rFonts w:ascii="宋体" w:hAnsi="宋体" w:eastAsia="宋体" w:cs="宋体"/>
          <w:sz w:val="24"/>
          <w:szCs w:val="24"/>
        </w:rPr>
      </w:pPr>
      <w:bookmarkStart w:id="106" w:name="_Toc22537"/>
      <w:r>
        <w:rPr>
          <w:rFonts w:hint="eastAsia" w:ascii="宋体" w:hAnsi="宋体" w:eastAsia="宋体" w:cs="宋体"/>
          <w:sz w:val="24"/>
          <w:szCs w:val="24"/>
        </w:rPr>
        <w:t>附件</w:t>
      </w:r>
      <w:bookmarkEnd w:id="105"/>
      <w:r>
        <w:rPr>
          <w:rFonts w:hint="eastAsia" w:ascii="宋体" w:hAnsi="宋体" w:eastAsia="宋体" w:cs="宋体"/>
          <w:sz w:val="24"/>
          <w:szCs w:val="24"/>
        </w:rPr>
        <w:t>五</w:t>
      </w:r>
      <w:bookmarkEnd w:id="106"/>
    </w:p>
    <w:p w14:paraId="77935EC9">
      <w:pPr>
        <w:pStyle w:val="35"/>
        <w:ind w:firstLine="2891" w:firstLineChars="1200"/>
        <w:rPr>
          <w:rFonts w:ascii="宋体" w:hAnsi="宋体" w:cs="宋体"/>
          <w:b/>
          <w:szCs w:val="24"/>
          <w:lang w:val="zh-CN"/>
        </w:rPr>
      </w:pPr>
      <w:bookmarkStart w:id="107" w:name="_Hlk77794441"/>
      <w:bookmarkStart w:id="108" w:name="_Hlk77793942"/>
      <w:bookmarkStart w:id="109" w:name="_Toc363199274"/>
      <w:r>
        <w:rPr>
          <w:rFonts w:hint="eastAsia" w:ascii="宋体" w:hAnsi="宋体" w:cs="宋体"/>
          <w:b/>
          <w:szCs w:val="24"/>
          <w:lang w:val="zh-CN"/>
        </w:rPr>
        <w:t>无重大违法记录声明函</w:t>
      </w:r>
    </w:p>
    <w:p w14:paraId="4E7000BC">
      <w:pPr>
        <w:pStyle w:val="35"/>
        <w:ind w:firstLine="480" w:firstLineChars="200"/>
        <w:rPr>
          <w:rFonts w:ascii="宋体" w:hAnsi="宋体"/>
          <w:szCs w:val="24"/>
        </w:rPr>
      </w:pPr>
      <w:bookmarkStart w:id="110" w:name="_Hlk77793969"/>
      <w:r>
        <w:rPr>
          <w:rFonts w:hint="eastAsia" w:ascii="宋体" w:hAnsi="宋体"/>
          <w:szCs w:val="24"/>
        </w:rPr>
        <w:t>本公司郑重声明，根据《中华人民共和国政府采购法》及《中华人民共和国政府采购法实施条例》的规定，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14:paraId="1807BA24">
      <w:pPr>
        <w:spacing w:line="360" w:lineRule="auto"/>
        <w:ind w:firstLine="435"/>
        <w:rPr>
          <w:rFonts w:ascii="宋体" w:hAnsi="宋体"/>
          <w:sz w:val="24"/>
          <w:szCs w:val="24"/>
        </w:rPr>
      </w:pPr>
      <w:r>
        <w:rPr>
          <w:rFonts w:hint="eastAsia" w:ascii="宋体" w:hAnsi="宋体"/>
          <w:sz w:val="24"/>
          <w:szCs w:val="24"/>
        </w:rPr>
        <w:t>本公司对上述声明的真实性负责。如有虚假，将依法承担相应责任。</w:t>
      </w:r>
    </w:p>
    <w:p w14:paraId="5D77E919">
      <w:pPr>
        <w:spacing w:line="360" w:lineRule="auto"/>
        <w:ind w:firstLine="435"/>
        <w:rPr>
          <w:rFonts w:ascii="宋体" w:hAnsi="宋体"/>
          <w:sz w:val="24"/>
          <w:szCs w:val="24"/>
        </w:rPr>
      </w:pPr>
    </w:p>
    <w:p w14:paraId="4A95D45F">
      <w:pPr>
        <w:spacing w:line="360" w:lineRule="auto"/>
        <w:ind w:firstLine="5428" w:firstLineChars="2262"/>
        <w:rPr>
          <w:rFonts w:ascii="宋体" w:hAnsi="宋体"/>
          <w:bCs/>
          <w:sz w:val="24"/>
          <w:szCs w:val="24"/>
          <w:u w:val="single"/>
        </w:rPr>
      </w:pPr>
      <w:r>
        <w:rPr>
          <w:rFonts w:hint="eastAsia" w:ascii="宋体" w:hAnsi="宋体"/>
          <w:bCs/>
          <w:sz w:val="24"/>
          <w:szCs w:val="24"/>
        </w:rPr>
        <w:t>供应商</w:t>
      </w:r>
      <w:r>
        <w:rPr>
          <w:rFonts w:hint="eastAsia" w:ascii="宋体" w:hAnsi="宋体"/>
          <w:bCs/>
          <w:sz w:val="24"/>
          <w:szCs w:val="24"/>
          <w:lang w:val="en-US" w:eastAsia="zh-CN"/>
        </w:rPr>
        <w:t>盖公章</w:t>
      </w:r>
      <w:r>
        <w:rPr>
          <w:rFonts w:hint="eastAsia" w:ascii="宋体" w:hAnsi="宋体"/>
          <w:bCs/>
          <w:sz w:val="24"/>
          <w:szCs w:val="24"/>
        </w:rPr>
        <w:t>：</w:t>
      </w:r>
    </w:p>
    <w:p w14:paraId="7713FCE7">
      <w:pPr>
        <w:tabs>
          <w:tab w:val="left" w:pos="630"/>
        </w:tabs>
        <w:spacing w:line="360" w:lineRule="auto"/>
        <w:ind w:firstLine="5428" w:firstLineChars="2262"/>
        <w:rPr>
          <w:rFonts w:ascii="宋体" w:hAnsi="宋体"/>
          <w:bCs/>
          <w:sz w:val="24"/>
          <w:szCs w:val="24"/>
          <w:lang w:val="zh-CN"/>
        </w:rPr>
      </w:pPr>
      <w:r>
        <w:rPr>
          <w:rFonts w:hint="eastAsia" w:ascii="宋体" w:hAnsi="宋体"/>
          <w:bCs/>
          <w:sz w:val="24"/>
          <w:szCs w:val="24"/>
        </w:rPr>
        <w:t>日期：</w:t>
      </w:r>
    </w:p>
    <w:bookmarkEnd w:id="110"/>
    <w:p w14:paraId="17373657">
      <w:pPr>
        <w:pStyle w:val="35"/>
        <w:ind w:firstLine="210"/>
      </w:pPr>
    </w:p>
    <w:p w14:paraId="0447E705">
      <w:pPr>
        <w:pStyle w:val="35"/>
        <w:ind w:firstLine="210"/>
      </w:pPr>
    </w:p>
    <w:p w14:paraId="11597EA9">
      <w:pPr>
        <w:tabs>
          <w:tab w:val="left" w:pos="630"/>
        </w:tabs>
        <w:spacing w:after="156" w:afterLines="50" w:line="360" w:lineRule="auto"/>
        <w:ind w:firstLine="3188" w:firstLineChars="1323"/>
        <w:rPr>
          <w:rFonts w:ascii="宋体" w:hAnsi="宋体"/>
          <w:sz w:val="24"/>
          <w:szCs w:val="24"/>
        </w:rPr>
      </w:pPr>
      <w:r>
        <w:rPr>
          <w:rFonts w:hint="eastAsia" w:ascii="宋体" w:hAnsi="宋体"/>
          <w:b/>
          <w:sz w:val="24"/>
          <w:szCs w:val="24"/>
          <w:lang w:val="zh-CN"/>
        </w:rPr>
        <w:t>无不良信用记录承诺函</w:t>
      </w:r>
    </w:p>
    <w:p w14:paraId="7B9B7A8A">
      <w:pPr>
        <w:spacing w:line="360" w:lineRule="auto"/>
        <w:ind w:firstLine="435"/>
        <w:rPr>
          <w:rFonts w:ascii="宋体" w:hAnsi="宋体"/>
          <w:sz w:val="24"/>
          <w:szCs w:val="24"/>
        </w:rPr>
      </w:pPr>
      <w:bookmarkStart w:id="111" w:name="_Hlk77794010"/>
      <w:r>
        <w:rPr>
          <w:rFonts w:hint="eastAsia" w:ascii="宋体" w:hAnsi="宋体"/>
          <w:sz w:val="24"/>
          <w:szCs w:val="24"/>
        </w:rPr>
        <w:t>本公司郑重承诺，我公司无以下不良信用记录情形：</w:t>
      </w:r>
    </w:p>
    <w:p w14:paraId="3C259293">
      <w:pPr>
        <w:spacing w:line="360" w:lineRule="auto"/>
        <w:ind w:firstLine="435"/>
        <w:rPr>
          <w:rFonts w:ascii="宋体" w:hAnsi="宋体"/>
          <w:sz w:val="24"/>
          <w:szCs w:val="24"/>
        </w:rPr>
      </w:pPr>
      <w:r>
        <w:rPr>
          <w:rFonts w:hint="eastAsia" w:ascii="宋体" w:hAnsi="宋体"/>
          <w:sz w:val="24"/>
          <w:szCs w:val="24"/>
        </w:rPr>
        <w:t>1、公司被人民法院列入失信被执行人；</w:t>
      </w:r>
    </w:p>
    <w:p w14:paraId="39DB31B1">
      <w:pPr>
        <w:spacing w:line="360" w:lineRule="auto"/>
        <w:ind w:firstLine="435"/>
        <w:rPr>
          <w:rFonts w:ascii="宋体" w:hAnsi="宋体"/>
          <w:sz w:val="24"/>
          <w:szCs w:val="24"/>
        </w:rPr>
      </w:pPr>
      <w:r>
        <w:rPr>
          <w:rFonts w:hint="eastAsia" w:ascii="宋体" w:hAnsi="宋体"/>
          <w:color w:val="000000" w:themeColor="text1"/>
          <w:sz w:val="24"/>
          <w:szCs w:val="24"/>
          <w14:textFill>
            <w14:solidFill>
              <w14:schemeClr w14:val="tx1"/>
            </w14:solidFill>
          </w14:textFill>
        </w:rPr>
        <w:t>2、</w:t>
      </w:r>
      <w:r>
        <w:rPr>
          <w:rFonts w:hint="eastAsia" w:ascii="宋体" w:hAnsi="宋体"/>
          <w:sz w:val="24"/>
          <w:szCs w:val="24"/>
        </w:rPr>
        <w:t>公司被市场监督管理部门列入</w:t>
      </w:r>
      <w:r>
        <w:rPr>
          <w:rFonts w:hint="eastAsia" w:ascii="宋体" w:hAnsi="宋体"/>
          <w:sz w:val="24"/>
          <w:szCs w:val="24"/>
          <w:lang w:eastAsia="zh-CN"/>
        </w:rPr>
        <w:t>严重违法失信企业</w:t>
      </w:r>
      <w:r>
        <w:rPr>
          <w:rFonts w:hint="eastAsia" w:ascii="宋体" w:hAnsi="宋体"/>
          <w:sz w:val="24"/>
          <w:szCs w:val="24"/>
        </w:rPr>
        <w:t>名录；</w:t>
      </w:r>
    </w:p>
    <w:p w14:paraId="0C72314A">
      <w:pPr>
        <w:spacing w:line="360" w:lineRule="auto"/>
        <w:ind w:firstLine="435"/>
        <w:rPr>
          <w:rFonts w:ascii="宋体" w:hAnsi="宋体"/>
          <w:sz w:val="24"/>
          <w:szCs w:val="24"/>
        </w:rPr>
      </w:pPr>
      <w:r>
        <w:rPr>
          <w:rFonts w:hint="eastAsia" w:ascii="宋体" w:hAnsi="宋体"/>
          <w:sz w:val="24"/>
          <w:szCs w:val="24"/>
        </w:rPr>
        <w:t>3、公司被税务部门列入重大税收违法案件当事人名单的；</w:t>
      </w:r>
    </w:p>
    <w:p w14:paraId="4E94B402">
      <w:pPr>
        <w:spacing w:line="360" w:lineRule="auto"/>
        <w:ind w:firstLine="435"/>
        <w:rPr>
          <w:rFonts w:ascii="宋体" w:hAnsi="宋体"/>
          <w:sz w:val="24"/>
          <w:szCs w:val="24"/>
        </w:rPr>
      </w:pPr>
      <w:r>
        <w:rPr>
          <w:rFonts w:hint="eastAsia" w:ascii="宋体" w:hAnsi="宋体"/>
          <w:sz w:val="24"/>
          <w:szCs w:val="24"/>
        </w:rPr>
        <w:t>4、公司被政府采购监管部门列入政府采购严重违法失信行为记录名单。</w:t>
      </w:r>
    </w:p>
    <w:p w14:paraId="3BE15E88">
      <w:pPr>
        <w:spacing w:line="360" w:lineRule="auto"/>
        <w:ind w:firstLine="435"/>
        <w:rPr>
          <w:rFonts w:ascii="宋体" w:hAnsi="宋体" w:cs="宋体"/>
          <w:kern w:val="0"/>
          <w:sz w:val="32"/>
          <w:szCs w:val="32"/>
        </w:rPr>
      </w:pPr>
      <w:r>
        <w:rPr>
          <w:rFonts w:ascii="宋体" w:hAnsi="宋体"/>
          <w:sz w:val="24"/>
          <w:szCs w:val="24"/>
        </w:rPr>
        <w:t>我公司承诺</w:t>
      </w:r>
      <w:r>
        <w:rPr>
          <w:rFonts w:hint="eastAsia" w:ascii="宋体" w:hAnsi="宋体"/>
          <w:sz w:val="24"/>
          <w:szCs w:val="24"/>
        </w:rPr>
        <w:t>：</w:t>
      </w:r>
      <w:r>
        <w:rPr>
          <w:rFonts w:ascii="宋体" w:hAnsi="宋体"/>
          <w:sz w:val="24"/>
          <w:szCs w:val="24"/>
        </w:rPr>
        <w:t>合同签订前，若我公司具有不良信用记录情形，贵方可取消我公司</w:t>
      </w:r>
      <w:r>
        <w:rPr>
          <w:rFonts w:hint="eastAsia" w:ascii="宋体" w:hAnsi="宋体"/>
          <w:sz w:val="24"/>
          <w:szCs w:val="24"/>
        </w:rPr>
        <w:t>成交</w:t>
      </w:r>
      <w:r>
        <w:rPr>
          <w:rFonts w:ascii="宋体" w:hAnsi="宋体"/>
          <w:sz w:val="24"/>
          <w:szCs w:val="24"/>
        </w:rPr>
        <w:t xml:space="preserve">资格或者不授予合同，所有责任由我公司自行承担。同时，我公司愿意无条件接受监管部门的调查处理。 </w:t>
      </w:r>
    </w:p>
    <w:p w14:paraId="5B2847AF">
      <w:pPr>
        <w:tabs>
          <w:tab w:val="left" w:pos="630"/>
        </w:tabs>
        <w:spacing w:line="360" w:lineRule="auto"/>
        <w:ind w:firstLine="630"/>
        <w:rPr>
          <w:rFonts w:ascii="宋体" w:hAnsi="宋体"/>
          <w:sz w:val="24"/>
          <w:szCs w:val="24"/>
        </w:rPr>
      </w:pPr>
    </w:p>
    <w:p w14:paraId="1CDB5B9F">
      <w:pPr>
        <w:spacing w:line="360" w:lineRule="auto"/>
        <w:ind w:firstLine="5428" w:firstLineChars="2262"/>
        <w:rPr>
          <w:rFonts w:ascii="宋体" w:hAnsi="宋体"/>
          <w:bCs/>
          <w:sz w:val="24"/>
          <w:szCs w:val="24"/>
          <w:u w:val="single"/>
        </w:rPr>
      </w:pPr>
      <w:r>
        <w:rPr>
          <w:rFonts w:hint="eastAsia" w:ascii="宋体" w:hAnsi="宋体"/>
          <w:bCs/>
          <w:sz w:val="24"/>
          <w:szCs w:val="24"/>
        </w:rPr>
        <w:t>供应商</w:t>
      </w:r>
      <w:r>
        <w:rPr>
          <w:rFonts w:hint="eastAsia" w:ascii="宋体" w:hAnsi="宋体"/>
          <w:bCs/>
          <w:sz w:val="24"/>
          <w:szCs w:val="24"/>
          <w:lang w:val="en-US" w:eastAsia="zh-CN"/>
        </w:rPr>
        <w:t>盖公章</w:t>
      </w:r>
      <w:r>
        <w:rPr>
          <w:rFonts w:hint="eastAsia" w:ascii="宋体" w:hAnsi="宋体"/>
          <w:bCs/>
          <w:sz w:val="24"/>
          <w:szCs w:val="24"/>
        </w:rPr>
        <w:t>：</w:t>
      </w:r>
    </w:p>
    <w:p w14:paraId="28A2B423">
      <w:pPr>
        <w:tabs>
          <w:tab w:val="left" w:pos="630"/>
        </w:tabs>
        <w:spacing w:line="360" w:lineRule="auto"/>
        <w:ind w:firstLine="5428" w:firstLineChars="2262"/>
        <w:rPr>
          <w:rFonts w:ascii="宋体" w:hAnsi="宋体"/>
          <w:bCs/>
          <w:sz w:val="24"/>
          <w:szCs w:val="24"/>
          <w:u w:val="single"/>
        </w:rPr>
      </w:pPr>
      <w:r>
        <w:rPr>
          <w:rFonts w:hint="eastAsia" w:ascii="宋体" w:hAnsi="宋体"/>
          <w:bCs/>
          <w:sz w:val="24"/>
          <w:szCs w:val="24"/>
        </w:rPr>
        <w:t xml:space="preserve">日     </w:t>
      </w:r>
      <w:r>
        <w:rPr>
          <w:rFonts w:hint="eastAsia" w:ascii="宋体" w:hAnsi="宋体"/>
          <w:bCs/>
          <w:sz w:val="24"/>
          <w:szCs w:val="24"/>
          <w:lang w:val="en-US" w:eastAsia="zh-CN"/>
        </w:rPr>
        <w:t xml:space="preserve"> </w:t>
      </w:r>
      <w:r>
        <w:rPr>
          <w:rFonts w:hint="eastAsia" w:ascii="宋体" w:hAnsi="宋体"/>
          <w:bCs/>
          <w:sz w:val="24"/>
          <w:szCs w:val="24"/>
        </w:rPr>
        <w:t xml:space="preserve">  期：</w:t>
      </w:r>
    </w:p>
    <w:bookmarkEnd w:id="107"/>
    <w:bookmarkEnd w:id="111"/>
    <w:p w14:paraId="5EEBE195">
      <w:pPr>
        <w:pStyle w:val="35"/>
        <w:ind w:firstLine="210"/>
      </w:pPr>
    </w:p>
    <w:bookmarkEnd w:id="108"/>
    <w:p w14:paraId="74341608">
      <w:pPr>
        <w:pStyle w:val="35"/>
        <w:ind w:firstLine="210"/>
      </w:pPr>
    </w:p>
    <w:p w14:paraId="359251C0">
      <w:pPr>
        <w:pStyle w:val="3"/>
        <w:spacing w:before="0" w:after="0" w:line="560" w:lineRule="exact"/>
        <w:rPr>
          <w:rFonts w:ascii="宋体" w:hAnsi="宋体" w:eastAsia="宋体" w:cs="宋体"/>
          <w:sz w:val="24"/>
          <w:szCs w:val="24"/>
        </w:rPr>
      </w:pPr>
      <w:r>
        <w:rPr>
          <w:rFonts w:hint="eastAsia" w:ascii="宋体" w:hAnsi="宋体" w:eastAsia="宋体" w:cs="宋体"/>
          <w:sz w:val="24"/>
          <w:szCs w:val="24"/>
        </w:rPr>
        <w:br w:type="page"/>
      </w:r>
    </w:p>
    <w:p w14:paraId="64A2E56B">
      <w:pPr>
        <w:pStyle w:val="3"/>
        <w:spacing w:before="0" w:after="0" w:line="560" w:lineRule="exact"/>
        <w:rPr>
          <w:rFonts w:ascii="宋体" w:hAnsi="宋体" w:eastAsia="宋体" w:cs="宋体"/>
          <w:sz w:val="24"/>
          <w:szCs w:val="24"/>
        </w:rPr>
      </w:pPr>
      <w:bookmarkStart w:id="112" w:name="_Toc17131"/>
      <w:r>
        <w:rPr>
          <w:rFonts w:hint="eastAsia" w:ascii="宋体" w:hAnsi="宋体" w:eastAsia="宋体" w:cs="宋体"/>
          <w:sz w:val="24"/>
          <w:szCs w:val="24"/>
        </w:rPr>
        <w:t>附件</w:t>
      </w:r>
      <w:bookmarkEnd w:id="109"/>
      <w:r>
        <w:rPr>
          <w:rFonts w:hint="eastAsia" w:ascii="宋体" w:hAnsi="宋体" w:eastAsia="宋体" w:cs="宋体"/>
          <w:sz w:val="24"/>
          <w:szCs w:val="24"/>
        </w:rPr>
        <w:t>六</w:t>
      </w:r>
      <w:bookmarkEnd w:id="112"/>
    </w:p>
    <w:p w14:paraId="00DB1D49">
      <w:pPr>
        <w:pStyle w:val="3"/>
        <w:spacing w:before="0" w:after="0" w:line="560" w:lineRule="exact"/>
        <w:jc w:val="center"/>
        <w:rPr>
          <w:rFonts w:ascii="宋体" w:hAnsi="宋体" w:eastAsia="宋体" w:cs="宋体"/>
          <w:sz w:val="24"/>
          <w:szCs w:val="24"/>
          <w:lang w:val="zh-CN"/>
        </w:rPr>
      </w:pPr>
      <w:bookmarkStart w:id="113" w:name="_Toc11166"/>
      <w:bookmarkStart w:id="114" w:name="_Toc24021"/>
      <w:bookmarkStart w:id="115" w:name="_Toc25238"/>
      <w:r>
        <w:rPr>
          <w:rFonts w:hint="eastAsia" w:ascii="宋体" w:hAnsi="宋体" w:eastAsia="宋体" w:cs="宋体"/>
          <w:sz w:val="24"/>
          <w:szCs w:val="24"/>
          <w:lang w:val="zh-CN"/>
        </w:rPr>
        <w:t>响应情况表</w:t>
      </w:r>
      <w:bookmarkEnd w:id="113"/>
      <w:bookmarkEnd w:id="114"/>
      <w:bookmarkEnd w:id="115"/>
    </w:p>
    <w:p w14:paraId="1D0747E0">
      <w:pPr>
        <w:jc w:val="center"/>
        <w:rPr>
          <w:bCs/>
          <w:sz w:val="24"/>
          <w:szCs w:val="24"/>
          <w:lang w:val="zh-CN"/>
        </w:rPr>
      </w:pPr>
    </w:p>
    <w:tbl>
      <w:tblPr>
        <w:tblStyle w:val="36"/>
        <w:tblW w:w="903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470"/>
        <w:gridCol w:w="2520"/>
        <w:gridCol w:w="2310"/>
        <w:gridCol w:w="1890"/>
      </w:tblGrid>
      <w:tr w14:paraId="4D61E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trPr>
        <w:tc>
          <w:tcPr>
            <w:tcW w:w="4830" w:type="dxa"/>
            <w:gridSpan w:val="3"/>
            <w:vAlign w:val="center"/>
          </w:tcPr>
          <w:p w14:paraId="2D6D3850">
            <w:pPr>
              <w:jc w:val="center"/>
              <w:rPr>
                <w:rFonts w:ascii="宋体" w:hAnsi="宋体" w:cs="宋体"/>
                <w:b/>
                <w:bCs/>
                <w:sz w:val="24"/>
                <w:szCs w:val="24"/>
              </w:rPr>
            </w:pPr>
            <w:bookmarkStart w:id="116" w:name="_Toc471299110"/>
            <w:r>
              <w:rPr>
                <w:rFonts w:hint="eastAsia" w:ascii="宋体" w:hAnsi="宋体" w:cs="宋体"/>
                <w:b/>
                <w:bCs/>
                <w:sz w:val="24"/>
                <w:szCs w:val="24"/>
              </w:rPr>
              <w:t>按谈判文件规定填写</w:t>
            </w:r>
          </w:p>
        </w:tc>
        <w:tc>
          <w:tcPr>
            <w:tcW w:w="4200" w:type="dxa"/>
            <w:gridSpan w:val="2"/>
            <w:vAlign w:val="center"/>
          </w:tcPr>
          <w:p w14:paraId="12021C3C">
            <w:pPr>
              <w:jc w:val="center"/>
              <w:rPr>
                <w:rFonts w:ascii="宋体" w:hAnsi="宋体" w:cs="宋体"/>
                <w:b/>
                <w:bCs/>
                <w:sz w:val="24"/>
                <w:szCs w:val="24"/>
              </w:rPr>
            </w:pPr>
            <w:r>
              <w:rPr>
                <w:rFonts w:hint="eastAsia" w:ascii="宋体" w:hAnsi="宋体" w:cs="宋体"/>
                <w:b/>
                <w:bCs/>
                <w:sz w:val="24"/>
                <w:szCs w:val="24"/>
              </w:rPr>
              <w:t>按供应商所投内容填写</w:t>
            </w:r>
          </w:p>
        </w:tc>
      </w:tr>
      <w:tr w14:paraId="0D4DE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trPr>
        <w:tc>
          <w:tcPr>
            <w:tcW w:w="9030" w:type="dxa"/>
            <w:gridSpan w:val="5"/>
            <w:vAlign w:val="center"/>
          </w:tcPr>
          <w:p w14:paraId="59AB89C8">
            <w:pPr>
              <w:jc w:val="center"/>
              <w:rPr>
                <w:rFonts w:ascii="宋体" w:hAnsi="宋体" w:cs="宋体"/>
                <w:b/>
                <w:bCs/>
                <w:sz w:val="24"/>
                <w:szCs w:val="24"/>
              </w:rPr>
            </w:pPr>
            <w:r>
              <w:rPr>
                <w:rFonts w:hint="eastAsia" w:ascii="宋体" w:hAnsi="宋体" w:cs="宋体"/>
                <w:b/>
                <w:bCs/>
                <w:sz w:val="24"/>
                <w:szCs w:val="24"/>
              </w:rPr>
              <w:t>第一部分：技术部分响应</w:t>
            </w:r>
          </w:p>
        </w:tc>
      </w:tr>
      <w:tr w14:paraId="3DE66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trPr>
        <w:tc>
          <w:tcPr>
            <w:tcW w:w="840" w:type="dxa"/>
            <w:vAlign w:val="center"/>
          </w:tcPr>
          <w:p w14:paraId="41F1756B">
            <w:pPr>
              <w:jc w:val="center"/>
              <w:rPr>
                <w:rFonts w:ascii="宋体" w:hAnsi="宋体" w:cs="宋体"/>
                <w:sz w:val="24"/>
                <w:szCs w:val="24"/>
              </w:rPr>
            </w:pPr>
            <w:r>
              <w:rPr>
                <w:rFonts w:hint="eastAsia" w:ascii="宋体" w:hAnsi="宋体" w:cs="宋体"/>
                <w:sz w:val="24"/>
                <w:szCs w:val="24"/>
              </w:rPr>
              <w:t>序号</w:t>
            </w:r>
          </w:p>
        </w:tc>
        <w:tc>
          <w:tcPr>
            <w:tcW w:w="1470" w:type="dxa"/>
            <w:vAlign w:val="center"/>
          </w:tcPr>
          <w:p w14:paraId="71A7B654">
            <w:pPr>
              <w:jc w:val="center"/>
              <w:rPr>
                <w:rFonts w:ascii="宋体" w:hAnsi="宋体" w:cs="宋体"/>
                <w:sz w:val="24"/>
                <w:szCs w:val="24"/>
              </w:rPr>
            </w:pPr>
            <w:r>
              <w:rPr>
                <w:rFonts w:hint="eastAsia" w:ascii="宋体" w:hAnsi="宋体" w:cs="宋体"/>
                <w:sz w:val="24"/>
                <w:szCs w:val="24"/>
              </w:rPr>
              <w:t>品名</w:t>
            </w:r>
          </w:p>
        </w:tc>
        <w:tc>
          <w:tcPr>
            <w:tcW w:w="2520" w:type="dxa"/>
            <w:vAlign w:val="center"/>
          </w:tcPr>
          <w:p w14:paraId="658E2227">
            <w:pPr>
              <w:jc w:val="center"/>
              <w:rPr>
                <w:rFonts w:ascii="宋体" w:hAnsi="宋体" w:cs="宋体"/>
                <w:sz w:val="24"/>
                <w:szCs w:val="24"/>
              </w:rPr>
            </w:pPr>
            <w:r>
              <w:rPr>
                <w:rFonts w:hint="eastAsia" w:ascii="宋体" w:hAnsi="宋体" w:cs="宋体"/>
                <w:sz w:val="24"/>
                <w:szCs w:val="24"/>
              </w:rPr>
              <w:t>技术规格及配置</w:t>
            </w:r>
          </w:p>
        </w:tc>
        <w:tc>
          <w:tcPr>
            <w:tcW w:w="2310" w:type="dxa"/>
            <w:vAlign w:val="center"/>
          </w:tcPr>
          <w:p w14:paraId="16DB75DE">
            <w:pPr>
              <w:rPr>
                <w:rFonts w:ascii="宋体" w:hAnsi="宋体" w:cs="宋体"/>
                <w:sz w:val="24"/>
                <w:szCs w:val="24"/>
              </w:rPr>
            </w:pPr>
            <w:r>
              <w:rPr>
                <w:rFonts w:hint="eastAsia" w:ascii="宋体" w:hAnsi="宋体" w:cs="宋体"/>
                <w:sz w:val="24"/>
                <w:szCs w:val="24"/>
              </w:rPr>
              <w:t>品牌、型号、技术规格及配置、材质</w:t>
            </w:r>
          </w:p>
        </w:tc>
        <w:tc>
          <w:tcPr>
            <w:tcW w:w="1890" w:type="dxa"/>
            <w:vAlign w:val="center"/>
          </w:tcPr>
          <w:p w14:paraId="7574AA6D">
            <w:pPr>
              <w:jc w:val="center"/>
              <w:rPr>
                <w:rFonts w:ascii="宋体" w:hAnsi="宋体" w:cs="宋体"/>
                <w:sz w:val="24"/>
                <w:szCs w:val="24"/>
              </w:rPr>
            </w:pPr>
            <w:r>
              <w:rPr>
                <w:rFonts w:hint="eastAsia" w:ascii="宋体" w:hAnsi="宋体" w:cs="宋体"/>
                <w:sz w:val="24"/>
                <w:szCs w:val="24"/>
              </w:rPr>
              <w:t>偏离说明</w:t>
            </w:r>
          </w:p>
        </w:tc>
      </w:tr>
      <w:tr w14:paraId="3B6DF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14:paraId="6787E3F8">
            <w:pPr>
              <w:jc w:val="center"/>
              <w:rPr>
                <w:rFonts w:ascii="宋体" w:hAnsi="宋体" w:cs="宋体"/>
                <w:sz w:val="24"/>
                <w:szCs w:val="24"/>
              </w:rPr>
            </w:pPr>
            <w:r>
              <w:rPr>
                <w:rFonts w:hint="eastAsia" w:ascii="宋体" w:hAnsi="宋体" w:cs="宋体"/>
                <w:sz w:val="24"/>
                <w:szCs w:val="24"/>
              </w:rPr>
              <w:t>1</w:t>
            </w:r>
          </w:p>
        </w:tc>
        <w:tc>
          <w:tcPr>
            <w:tcW w:w="1470" w:type="dxa"/>
          </w:tcPr>
          <w:p w14:paraId="6A0EDFC8">
            <w:pPr>
              <w:rPr>
                <w:rFonts w:ascii="宋体" w:hAnsi="宋体" w:cs="宋体"/>
                <w:sz w:val="24"/>
                <w:szCs w:val="24"/>
              </w:rPr>
            </w:pPr>
          </w:p>
        </w:tc>
        <w:tc>
          <w:tcPr>
            <w:tcW w:w="2520" w:type="dxa"/>
          </w:tcPr>
          <w:p w14:paraId="6A0AAA94">
            <w:pPr>
              <w:rPr>
                <w:rFonts w:ascii="宋体" w:hAnsi="宋体" w:cs="宋体"/>
                <w:sz w:val="24"/>
                <w:szCs w:val="24"/>
              </w:rPr>
            </w:pPr>
          </w:p>
        </w:tc>
        <w:tc>
          <w:tcPr>
            <w:tcW w:w="2310" w:type="dxa"/>
          </w:tcPr>
          <w:p w14:paraId="3D7699B9">
            <w:pPr>
              <w:rPr>
                <w:rFonts w:ascii="宋体" w:hAnsi="宋体" w:cs="宋体"/>
                <w:sz w:val="24"/>
                <w:szCs w:val="24"/>
              </w:rPr>
            </w:pPr>
          </w:p>
        </w:tc>
        <w:tc>
          <w:tcPr>
            <w:tcW w:w="1890" w:type="dxa"/>
          </w:tcPr>
          <w:p w14:paraId="2F1DA42A">
            <w:pPr>
              <w:rPr>
                <w:rFonts w:ascii="宋体" w:hAnsi="宋体" w:cs="宋体"/>
                <w:sz w:val="24"/>
                <w:szCs w:val="24"/>
              </w:rPr>
            </w:pPr>
          </w:p>
        </w:tc>
      </w:tr>
      <w:tr w14:paraId="37091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14:paraId="037112C8">
            <w:pPr>
              <w:jc w:val="center"/>
              <w:rPr>
                <w:rFonts w:ascii="宋体" w:hAnsi="宋体" w:cs="宋体"/>
                <w:sz w:val="24"/>
                <w:szCs w:val="24"/>
              </w:rPr>
            </w:pPr>
            <w:r>
              <w:rPr>
                <w:rFonts w:hint="eastAsia" w:ascii="宋体" w:hAnsi="宋体" w:cs="宋体"/>
                <w:sz w:val="24"/>
                <w:szCs w:val="24"/>
              </w:rPr>
              <w:t>2</w:t>
            </w:r>
          </w:p>
        </w:tc>
        <w:tc>
          <w:tcPr>
            <w:tcW w:w="1470" w:type="dxa"/>
          </w:tcPr>
          <w:p w14:paraId="4EBE3216">
            <w:pPr>
              <w:rPr>
                <w:rFonts w:ascii="宋体" w:hAnsi="宋体" w:cs="宋体"/>
                <w:sz w:val="24"/>
                <w:szCs w:val="24"/>
              </w:rPr>
            </w:pPr>
          </w:p>
        </w:tc>
        <w:tc>
          <w:tcPr>
            <w:tcW w:w="2520" w:type="dxa"/>
          </w:tcPr>
          <w:p w14:paraId="1F8F8EFA">
            <w:pPr>
              <w:rPr>
                <w:rFonts w:ascii="宋体" w:hAnsi="宋体" w:cs="宋体"/>
                <w:sz w:val="24"/>
                <w:szCs w:val="24"/>
              </w:rPr>
            </w:pPr>
          </w:p>
        </w:tc>
        <w:tc>
          <w:tcPr>
            <w:tcW w:w="2310" w:type="dxa"/>
          </w:tcPr>
          <w:p w14:paraId="72996BE7">
            <w:pPr>
              <w:rPr>
                <w:rFonts w:ascii="宋体" w:hAnsi="宋体" w:cs="宋体"/>
                <w:sz w:val="24"/>
                <w:szCs w:val="24"/>
              </w:rPr>
            </w:pPr>
          </w:p>
        </w:tc>
        <w:tc>
          <w:tcPr>
            <w:tcW w:w="1890" w:type="dxa"/>
          </w:tcPr>
          <w:p w14:paraId="0027B4FC">
            <w:pPr>
              <w:rPr>
                <w:rFonts w:ascii="宋体" w:hAnsi="宋体" w:cs="宋体"/>
                <w:sz w:val="24"/>
                <w:szCs w:val="24"/>
              </w:rPr>
            </w:pPr>
          </w:p>
        </w:tc>
      </w:tr>
      <w:tr w14:paraId="2512C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14:paraId="663AA355">
            <w:pPr>
              <w:jc w:val="center"/>
              <w:rPr>
                <w:rFonts w:ascii="宋体" w:hAnsi="宋体" w:cs="宋体"/>
                <w:sz w:val="24"/>
                <w:szCs w:val="24"/>
              </w:rPr>
            </w:pPr>
            <w:r>
              <w:rPr>
                <w:rFonts w:hint="eastAsia" w:ascii="宋体" w:hAnsi="宋体" w:cs="宋体"/>
                <w:sz w:val="24"/>
                <w:szCs w:val="24"/>
              </w:rPr>
              <w:t>3</w:t>
            </w:r>
          </w:p>
        </w:tc>
        <w:tc>
          <w:tcPr>
            <w:tcW w:w="1470" w:type="dxa"/>
          </w:tcPr>
          <w:p w14:paraId="093380A8">
            <w:pPr>
              <w:rPr>
                <w:rFonts w:ascii="宋体" w:hAnsi="宋体" w:cs="宋体"/>
                <w:sz w:val="24"/>
                <w:szCs w:val="24"/>
              </w:rPr>
            </w:pPr>
          </w:p>
        </w:tc>
        <w:tc>
          <w:tcPr>
            <w:tcW w:w="2520" w:type="dxa"/>
          </w:tcPr>
          <w:p w14:paraId="239C80D2">
            <w:pPr>
              <w:rPr>
                <w:rFonts w:ascii="宋体" w:hAnsi="宋体" w:cs="宋体"/>
                <w:sz w:val="24"/>
                <w:szCs w:val="24"/>
              </w:rPr>
            </w:pPr>
          </w:p>
        </w:tc>
        <w:tc>
          <w:tcPr>
            <w:tcW w:w="2310" w:type="dxa"/>
          </w:tcPr>
          <w:p w14:paraId="587D38E5">
            <w:pPr>
              <w:rPr>
                <w:rFonts w:ascii="宋体" w:hAnsi="宋体" w:cs="宋体"/>
                <w:sz w:val="24"/>
                <w:szCs w:val="24"/>
              </w:rPr>
            </w:pPr>
          </w:p>
        </w:tc>
        <w:tc>
          <w:tcPr>
            <w:tcW w:w="1890" w:type="dxa"/>
          </w:tcPr>
          <w:p w14:paraId="3C33AB98">
            <w:pPr>
              <w:rPr>
                <w:rFonts w:ascii="宋体" w:hAnsi="宋体" w:cs="宋体"/>
                <w:sz w:val="24"/>
                <w:szCs w:val="24"/>
              </w:rPr>
            </w:pPr>
          </w:p>
        </w:tc>
      </w:tr>
      <w:tr w14:paraId="73D32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14:paraId="17038DB7">
            <w:pPr>
              <w:jc w:val="center"/>
              <w:rPr>
                <w:rFonts w:ascii="宋体" w:hAnsi="宋体" w:cs="宋体"/>
                <w:sz w:val="24"/>
                <w:szCs w:val="24"/>
              </w:rPr>
            </w:pPr>
            <w:r>
              <w:rPr>
                <w:rFonts w:hint="eastAsia" w:ascii="宋体" w:hAnsi="宋体" w:cs="宋体"/>
                <w:sz w:val="24"/>
                <w:szCs w:val="24"/>
              </w:rPr>
              <w:t>4</w:t>
            </w:r>
          </w:p>
        </w:tc>
        <w:tc>
          <w:tcPr>
            <w:tcW w:w="1470" w:type="dxa"/>
          </w:tcPr>
          <w:p w14:paraId="5506149F">
            <w:pPr>
              <w:rPr>
                <w:rFonts w:ascii="宋体" w:hAnsi="宋体" w:cs="宋体"/>
                <w:sz w:val="24"/>
                <w:szCs w:val="24"/>
              </w:rPr>
            </w:pPr>
          </w:p>
        </w:tc>
        <w:tc>
          <w:tcPr>
            <w:tcW w:w="2520" w:type="dxa"/>
          </w:tcPr>
          <w:p w14:paraId="5A480F45">
            <w:pPr>
              <w:rPr>
                <w:rFonts w:ascii="宋体" w:hAnsi="宋体" w:cs="宋体"/>
                <w:sz w:val="24"/>
                <w:szCs w:val="24"/>
              </w:rPr>
            </w:pPr>
          </w:p>
        </w:tc>
        <w:tc>
          <w:tcPr>
            <w:tcW w:w="2310" w:type="dxa"/>
          </w:tcPr>
          <w:p w14:paraId="03BA19FA">
            <w:pPr>
              <w:rPr>
                <w:rFonts w:ascii="宋体" w:hAnsi="宋体" w:cs="宋体"/>
                <w:sz w:val="24"/>
                <w:szCs w:val="24"/>
              </w:rPr>
            </w:pPr>
          </w:p>
        </w:tc>
        <w:tc>
          <w:tcPr>
            <w:tcW w:w="1890" w:type="dxa"/>
          </w:tcPr>
          <w:p w14:paraId="5F3132EF">
            <w:pPr>
              <w:rPr>
                <w:rFonts w:ascii="宋体" w:hAnsi="宋体" w:cs="宋体"/>
                <w:sz w:val="24"/>
                <w:szCs w:val="24"/>
              </w:rPr>
            </w:pPr>
          </w:p>
        </w:tc>
      </w:tr>
      <w:tr w14:paraId="78C21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9030" w:type="dxa"/>
            <w:gridSpan w:val="5"/>
            <w:vAlign w:val="center"/>
          </w:tcPr>
          <w:p w14:paraId="2ED552D9">
            <w:pPr>
              <w:jc w:val="center"/>
              <w:rPr>
                <w:rFonts w:ascii="宋体" w:hAnsi="宋体" w:cs="宋体"/>
                <w:sz w:val="24"/>
                <w:szCs w:val="24"/>
              </w:rPr>
            </w:pPr>
            <w:r>
              <w:rPr>
                <w:rFonts w:hint="eastAsia" w:ascii="宋体" w:hAnsi="宋体" w:cs="宋体"/>
                <w:b/>
                <w:bCs/>
                <w:sz w:val="24"/>
                <w:szCs w:val="24"/>
              </w:rPr>
              <w:t>第二部分：资信及报价部分响应</w:t>
            </w:r>
          </w:p>
        </w:tc>
      </w:tr>
      <w:tr w14:paraId="08478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14:paraId="24C56140">
            <w:pPr>
              <w:jc w:val="center"/>
              <w:rPr>
                <w:rFonts w:ascii="宋体" w:hAnsi="宋体" w:cs="宋体"/>
                <w:sz w:val="24"/>
                <w:szCs w:val="24"/>
              </w:rPr>
            </w:pPr>
            <w:r>
              <w:rPr>
                <w:rFonts w:hint="eastAsia" w:ascii="宋体" w:hAnsi="宋体" w:cs="宋体"/>
                <w:sz w:val="24"/>
                <w:szCs w:val="24"/>
              </w:rPr>
              <w:t>序号</w:t>
            </w:r>
          </w:p>
        </w:tc>
        <w:tc>
          <w:tcPr>
            <w:tcW w:w="1470" w:type="dxa"/>
            <w:vAlign w:val="center"/>
          </w:tcPr>
          <w:p w14:paraId="40A134AE">
            <w:pPr>
              <w:jc w:val="center"/>
              <w:rPr>
                <w:rFonts w:ascii="宋体" w:hAnsi="宋体" w:cs="宋体"/>
                <w:sz w:val="24"/>
                <w:szCs w:val="24"/>
              </w:rPr>
            </w:pPr>
            <w:r>
              <w:rPr>
                <w:rFonts w:hint="eastAsia" w:ascii="宋体" w:hAnsi="宋体" w:cs="宋体"/>
                <w:sz w:val="24"/>
                <w:szCs w:val="24"/>
              </w:rPr>
              <w:t>内容</w:t>
            </w:r>
          </w:p>
        </w:tc>
        <w:tc>
          <w:tcPr>
            <w:tcW w:w="2520" w:type="dxa"/>
            <w:vAlign w:val="center"/>
          </w:tcPr>
          <w:p w14:paraId="3A8AA96C">
            <w:pPr>
              <w:jc w:val="center"/>
              <w:rPr>
                <w:rFonts w:ascii="宋体" w:hAnsi="宋体" w:cs="宋体"/>
                <w:sz w:val="24"/>
                <w:szCs w:val="24"/>
              </w:rPr>
            </w:pPr>
            <w:r>
              <w:rPr>
                <w:rFonts w:hint="eastAsia" w:ascii="宋体" w:hAnsi="宋体" w:cs="宋体"/>
                <w:sz w:val="24"/>
                <w:szCs w:val="24"/>
              </w:rPr>
              <w:t>谈判文件要求</w:t>
            </w:r>
          </w:p>
        </w:tc>
        <w:tc>
          <w:tcPr>
            <w:tcW w:w="2310" w:type="dxa"/>
            <w:vAlign w:val="center"/>
          </w:tcPr>
          <w:p w14:paraId="72BE66C8">
            <w:pPr>
              <w:jc w:val="center"/>
              <w:rPr>
                <w:rFonts w:ascii="宋体" w:hAnsi="宋体" w:cs="宋体"/>
                <w:sz w:val="24"/>
                <w:szCs w:val="24"/>
              </w:rPr>
            </w:pPr>
            <w:r>
              <w:rPr>
                <w:rFonts w:hint="eastAsia" w:ascii="宋体" w:hAnsi="宋体" w:cs="宋体"/>
                <w:sz w:val="24"/>
                <w:szCs w:val="24"/>
              </w:rPr>
              <w:t>响应承诺</w:t>
            </w:r>
          </w:p>
        </w:tc>
        <w:tc>
          <w:tcPr>
            <w:tcW w:w="1890" w:type="dxa"/>
            <w:vAlign w:val="center"/>
          </w:tcPr>
          <w:p w14:paraId="699B899C">
            <w:pPr>
              <w:jc w:val="center"/>
              <w:rPr>
                <w:rFonts w:ascii="宋体" w:hAnsi="宋体" w:cs="宋体"/>
                <w:sz w:val="24"/>
                <w:szCs w:val="24"/>
              </w:rPr>
            </w:pPr>
            <w:r>
              <w:rPr>
                <w:rFonts w:hint="eastAsia" w:ascii="宋体" w:hAnsi="宋体" w:cs="宋体"/>
                <w:sz w:val="24"/>
                <w:szCs w:val="24"/>
              </w:rPr>
              <w:t>偏离说明</w:t>
            </w:r>
          </w:p>
        </w:tc>
      </w:tr>
      <w:tr w14:paraId="6079D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14:paraId="1C411CC5">
            <w:pPr>
              <w:jc w:val="center"/>
              <w:rPr>
                <w:rFonts w:ascii="宋体" w:hAnsi="宋体" w:cs="宋体"/>
                <w:sz w:val="24"/>
                <w:szCs w:val="24"/>
              </w:rPr>
            </w:pPr>
            <w:r>
              <w:rPr>
                <w:rFonts w:hint="eastAsia" w:ascii="宋体" w:hAnsi="宋体" w:cs="宋体"/>
                <w:sz w:val="24"/>
                <w:szCs w:val="24"/>
              </w:rPr>
              <w:t>1</w:t>
            </w:r>
          </w:p>
        </w:tc>
        <w:tc>
          <w:tcPr>
            <w:tcW w:w="1470" w:type="dxa"/>
            <w:vAlign w:val="center"/>
          </w:tcPr>
          <w:p w14:paraId="6BBD428C">
            <w:pPr>
              <w:jc w:val="center"/>
              <w:rPr>
                <w:rFonts w:ascii="宋体" w:hAnsi="宋体" w:cs="宋体"/>
                <w:sz w:val="24"/>
                <w:szCs w:val="24"/>
              </w:rPr>
            </w:pPr>
            <w:r>
              <w:rPr>
                <w:rFonts w:hint="eastAsia" w:ascii="宋体" w:hAnsi="宋体" w:cs="宋体"/>
                <w:sz w:val="24"/>
                <w:szCs w:val="24"/>
              </w:rPr>
              <w:t>供货及安装期限</w:t>
            </w:r>
          </w:p>
        </w:tc>
        <w:tc>
          <w:tcPr>
            <w:tcW w:w="2520" w:type="dxa"/>
          </w:tcPr>
          <w:p w14:paraId="0DCF5D6E">
            <w:pPr>
              <w:rPr>
                <w:rFonts w:ascii="宋体" w:hAnsi="宋体" w:cs="宋体"/>
                <w:sz w:val="24"/>
                <w:szCs w:val="24"/>
              </w:rPr>
            </w:pPr>
          </w:p>
        </w:tc>
        <w:tc>
          <w:tcPr>
            <w:tcW w:w="2310" w:type="dxa"/>
          </w:tcPr>
          <w:p w14:paraId="4E64718E">
            <w:pPr>
              <w:rPr>
                <w:rFonts w:ascii="宋体" w:hAnsi="宋体" w:cs="宋体"/>
                <w:sz w:val="24"/>
                <w:szCs w:val="24"/>
              </w:rPr>
            </w:pPr>
          </w:p>
        </w:tc>
        <w:tc>
          <w:tcPr>
            <w:tcW w:w="1890" w:type="dxa"/>
          </w:tcPr>
          <w:p w14:paraId="02747B23">
            <w:pPr>
              <w:rPr>
                <w:rFonts w:ascii="宋体" w:hAnsi="宋体" w:cs="宋体"/>
                <w:sz w:val="24"/>
                <w:szCs w:val="24"/>
              </w:rPr>
            </w:pPr>
          </w:p>
        </w:tc>
      </w:tr>
      <w:tr w14:paraId="6C1E5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14:paraId="0441D496">
            <w:pPr>
              <w:jc w:val="center"/>
              <w:rPr>
                <w:rFonts w:ascii="宋体" w:hAnsi="宋体" w:cs="宋体"/>
                <w:sz w:val="24"/>
                <w:szCs w:val="24"/>
              </w:rPr>
            </w:pPr>
            <w:r>
              <w:rPr>
                <w:rFonts w:hint="eastAsia" w:ascii="宋体" w:hAnsi="宋体" w:cs="宋体"/>
                <w:sz w:val="24"/>
                <w:szCs w:val="24"/>
              </w:rPr>
              <w:t>2</w:t>
            </w:r>
          </w:p>
        </w:tc>
        <w:tc>
          <w:tcPr>
            <w:tcW w:w="1470" w:type="dxa"/>
            <w:vAlign w:val="center"/>
          </w:tcPr>
          <w:p w14:paraId="4C51609B">
            <w:pPr>
              <w:rPr>
                <w:rFonts w:ascii="宋体" w:hAnsi="宋体" w:cs="宋体"/>
                <w:sz w:val="24"/>
                <w:szCs w:val="24"/>
              </w:rPr>
            </w:pPr>
            <w:r>
              <w:rPr>
                <w:rFonts w:hint="eastAsia" w:ascii="宋体" w:hAnsi="宋体" w:cs="宋体"/>
                <w:sz w:val="24"/>
                <w:szCs w:val="24"/>
              </w:rPr>
              <w:t>免费质保期</w:t>
            </w:r>
          </w:p>
        </w:tc>
        <w:tc>
          <w:tcPr>
            <w:tcW w:w="2520" w:type="dxa"/>
          </w:tcPr>
          <w:p w14:paraId="376543AE">
            <w:pPr>
              <w:rPr>
                <w:rFonts w:ascii="宋体" w:hAnsi="宋体" w:cs="宋体"/>
                <w:sz w:val="24"/>
                <w:szCs w:val="24"/>
              </w:rPr>
            </w:pPr>
          </w:p>
        </w:tc>
        <w:tc>
          <w:tcPr>
            <w:tcW w:w="2310" w:type="dxa"/>
          </w:tcPr>
          <w:p w14:paraId="0AA2793D">
            <w:pPr>
              <w:rPr>
                <w:rFonts w:ascii="宋体" w:hAnsi="宋体" w:cs="宋体"/>
                <w:sz w:val="24"/>
                <w:szCs w:val="24"/>
              </w:rPr>
            </w:pPr>
          </w:p>
        </w:tc>
        <w:tc>
          <w:tcPr>
            <w:tcW w:w="1890" w:type="dxa"/>
          </w:tcPr>
          <w:p w14:paraId="73547A01">
            <w:pPr>
              <w:rPr>
                <w:rFonts w:ascii="宋体" w:hAnsi="宋体" w:cs="宋体"/>
                <w:sz w:val="24"/>
                <w:szCs w:val="24"/>
              </w:rPr>
            </w:pPr>
          </w:p>
        </w:tc>
      </w:tr>
      <w:tr w14:paraId="5DE3E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14:paraId="0BF6A0F8">
            <w:pPr>
              <w:jc w:val="center"/>
              <w:rPr>
                <w:rFonts w:ascii="宋体" w:hAnsi="宋体" w:cs="宋体"/>
                <w:sz w:val="24"/>
                <w:szCs w:val="24"/>
              </w:rPr>
            </w:pPr>
            <w:r>
              <w:rPr>
                <w:rFonts w:hint="eastAsia" w:ascii="宋体" w:hAnsi="宋体" w:cs="宋体"/>
                <w:sz w:val="24"/>
                <w:szCs w:val="24"/>
              </w:rPr>
              <w:t>3</w:t>
            </w:r>
          </w:p>
        </w:tc>
        <w:tc>
          <w:tcPr>
            <w:tcW w:w="1470" w:type="dxa"/>
            <w:vAlign w:val="center"/>
          </w:tcPr>
          <w:p w14:paraId="2AEF7991">
            <w:pPr>
              <w:jc w:val="center"/>
              <w:rPr>
                <w:rFonts w:ascii="宋体" w:hAnsi="宋体" w:cs="宋体"/>
                <w:sz w:val="24"/>
                <w:szCs w:val="24"/>
              </w:rPr>
            </w:pPr>
            <w:r>
              <w:rPr>
                <w:rFonts w:hint="eastAsia" w:ascii="宋体" w:hAnsi="宋体" w:cs="宋体"/>
                <w:sz w:val="24"/>
                <w:szCs w:val="24"/>
              </w:rPr>
              <w:t>付款响应</w:t>
            </w:r>
          </w:p>
        </w:tc>
        <w:tc>
          <w:tcPr>
            <w:tcW w:w="2520" w:type="dxa"/>
          </w:tcPr>
          <w:p w14:paraId="6DFC7EE9">
            <w:pPr>
              <w:rPr>
                <w:rFonts w:ascii="宋体" w:hAnsi="宋体" w:cs="宋体"/>
                <w:sz w:val="24"/>
                <w:szCs w:val="24"/>
              </w:rPr>
            </w:pPr>
          </w:p>
        </w:tc>
        <w:tc>
          <w:tcPr>
            <w:tcW w:w="2310" w:type="dxa"/>
          </w:tcPr>
          <w:p w14:paraId="0B957279">
            <w:pPr>
              <w:rPr>
                <w:rFonts w:ascii="宋体" w:hAnsi="宋体" w:cs="宋体"/>
                <w:sz w:val="24"/>
                <w:szCs w:val="24"/>
              </w:rPr>
            </w:pPr>
          </w:p>
        </w:tc>
        <w:tc>
          <w:tcPr>
            <w:tcW w:w="1890" w:type="dxa"/>
          </w:tcPr>
          <w:p w14:paraId="7F77A03C">
            <w:pPr>
              <w:rPr>
                <w:rFonts w:ascii="宋体" w:hAnsi="宋体" w:cs="宋体"/>
                <w:sz w:val="24"/>
                <w:szCs w:val="24"/>
              </w:rPr>
            </w:pPr>
          </w:p>
        </w:tc>
      </w:tr>
      <w:tr w14:paraId="72FEB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14:paraId="72D7F4F7">
            <w:pPr>
              <w:jc w:val="center"/>
              <w:rPr>
                <w:rFonts w:ascii="宋体" w:hAnsi="宋体" w:cs="宋体"/>
                <w:sz w:val="24"/>
                <w:szCs w:val="24"/>
              </w:rPr>
            </w:pPr>
            <w:r>
              <w:rPr>
                <w:rFonts w:hint="eastAsia" w:ascii="宋体" w:hAnsi="宋体" w:cs="宋体"/>
                <w:sz w:val="24"/>
                <w:szCs w:val="24"/>
              </w:rPr>
              <w:t>4</w:t>
            </w:r>
          </w:p>
        </w:tc>
        <w:tc>
          <w:tcPr>
            <w:tcW w:w="1470" w:type="dxa"/>
            <w:vAlign w:val="center"/>
          </w:tcPr>
          <w:p w14:paraId="0B608110">
            <w:pPr>
              <w:jc w:val="center"/>
              <w:rPr>
                <w:rFonts w:ascii="宋体" w:hAnsi="宋体" w:cs="宋体"/>
                <w:sz w:val="24"/>
                <w:szCs w:val="24"/>
              </w:rPr>
            </w:pPr>
            <w:r>
              <w:rPr>
                <w:rFonts w:hint="eastAsia" w:ascii="宋体" w:hAnsi="宋体" w:cs="宋体"/>
                <w:sz w:val="24"/>
                <w:szCs w:val="24"/>
              </w:rPr>
              <w:t>其他</w:t>
            </w:r>
          </w:p>
        </w:tc>
        <w:tc>
          <w:tcPr>
            <w:tcW w:w="2520" w:type="dxa"/>
          </w:tcPr>
          <w:p w14:paraId="1223120A">
            <w:pPr>
              <w:rPr>
                <w:rFonts w:ascii="宋体" w:hAnsi="宋体" w:cs="宋体"/>
                <w:sz w:val="24"/>
                <w:szCs w:val="24"/>
              </w:rPr>
            </w:pPr>
          </w:p>
        </w:tc>
        <w:tc>
          <w:tcPr>
            <w:tcW w:w="2310" w:type="dxa"/>
          </w:tcPr>
          <w:p w14:paraId="5A507EBC">
            <w:pPr>
              <w:rPr>
                <w:rFonts w:ascii="宋体" w:hAnsi="宋体" w:cs="宋体"/>
                <w:sz w:val="24"/>
                <w:szCs w:val="24"/>
              </w:rPr>
            </w:pPr>
          </w:p>
        </w:tc>
        <w:tc>
          <w:tcPr>
            <w:tcW w:w="1890" w:type="dxa"/>
          </w:tcPr>
          <w:p w14:paraId="2461F7C4">
            <w:pPr>
              <w:rPr>
                <w:rFonts w:ascii="宋体" w:hAnsi="宋体" w:cs="宋体"/>
                <w:sz w:val="24"/>
                <w:szCs w:val="24"/>
              </w:rPr>
            </w:pPr>
          </w:p>
        </w:tc>
      </w:tr>
    </w:tbl>
    <w:p w14:paraId="0A47DD90">
      <w:pPr>
        <w:snapToGrid w:val="0"/>
        <w:spacing w:line="360" w:lineRule="auto"/>
        <w:rPr>
          <w:rFonts w:ascii="宋体" w:hAnsi="宋体" w:cs="宋体"/>
          <w:sz w:val="24"/>
          <w:szCs w:val="24"/>
        </w:rPr>
      </w:pPr>
    </w:p>
    <w:p w14:paraId="380E9C0A">
      <w:pPr>
        <w:snapToGrid w:val="0"/>
        <w:spacing w:line="360" w:lineRule="auto"/>
        <w:rPr>
          <w:rFonts w:ascii="宋体" w:hAnsi="宋体" w:cs="宋体"/>
          <w:b/>
          <w:bCs/>
          <w:sz w:val="24"/>
          <w:szCs w:val="24"/>
        </w:rPr>
      </w:pPr>
      <w:r>
        <w:rPr>
          <w:rFonts w:hint="eastAsia" w:ascii="宋体" w:hAnsi="宋体" w:cs="宋体"/>
          <w:b/>
          <w:bCs/>
          <w:sz w:val="24"/>
          <w:szCs w:val="24"/>
        </w:rPr>
        <w:t>供应商</w:t>
      </w:r>
      <w:r>
        <w:rPr>
          <w:rFonts w:hint="eastAsia" w:ascii="宋体" w:hAnsi="宋体" w:cs="宋体"/>
          <w:b/>
          <w:bCs/>
          <w:sz w:val="24"/>
          <w:szCs w:val="24"/>
          <w:lang w:val="en-US" w:eastAsia="zh-CN"/>
        </w:rPr>
        <w:t>盖公章</w:t>
      </w:r>
      <w:r>
        <w:rPr>
          <w:rFonts w:hint="eastAsia" w:ascii="宋体" w:hAnsi="宋体" w:cs="宋体"/>
          <w:b/>
          <w:bCs/>
          <w:sz w:val="24"/>
          <w:szCs w:val="24"/>
        </w:rPr>
        <w:t>：</w:t>
      </w:r>
    </w:p>
    <w:p w14:paraId="339C33B4">
      <w:pPr>
        <w:spacing w:line="360" w:lineRule="auto"/>
        <w:jc w:val="left"/>
        <w:rPr>
          <w:rFonts w:ascii="宋体" w:hAnsi="宋体" w:cs="宋体"/>
          <w:b/>
          <w:bCs/>
          <w:sz w:val="24"/>
          <w:szCs w:val="24"/>
        </w:rPr>
      </w:pPr>
      <w:r>
        <w:rPr>
          <w:rFonts w:hint="eastAsia" w:ascii="宋体" w:hAnsi="宋体" w:cs="宋体"/>
          <w:b/>
          <w:bCs/>
          <w:sz w:val="24"/>
          <w:szCs w:val="24"/>
        </w:rPr>
        <w:t>日期：   年  月  日</w:t>
      </w:r>
    </w:p>
    <w:p w14:paraId="1F7F5527">
      <w:pPr>
        <w:spacing w:before="156" w:beforeLines="50" w:after="156" w:afterLines="50" w:line="360" w:lineRule="auto"/>
        <w:rPr>
          <w:rFonts w:ascii="宋体" w:hAnsi="宋体" w:cs="宋体"/>
          <w:sz w:val="24"/>
          <w:szCs w:val="24"/>
        </w:rPr>
      </w:pPr>
    </w:p>
    <w:p w14:paraId="19659375">
      <w:pPr>
        <w:spacing w:before="156" w:beforeLines="50" w:after="156" w:afterLines="50" w:line="360" w:lineRule="auto"/>
        <w:rPr>
          <w:rFonts w:ascii="宋体" w:hAnsi="宋体" w:cs="宋体"/>
          <w:sz w:val="24"/>
          <w:szCs w:val="24"/>
        </w:rPr>
      </w:pPr>
      <w:r>
        <w:rPr>
          <w:rFonts w:hint="eastAsia" w:ascii="宋体" w:hAnsi="宋体" w:cs="宋体"/>
          <w:sz w:val="24"/>
          <w:szCs w:val="24"/>
        </w:rPr>
        <w:t>注：</w:t>
      </w:r>
    </w:p>
    <w:p w14:paraId="0AD16D05">
      <w:pPr>
        <w:adjustRightInd w:val="0"/>
        <w:snapToGrid w:val="0"/>
        <w:spacing w:line="360" w:lineRule="auto"/>
        <w:rPr>
          <w:rFonts w:ascii="宋体" w:hAnsi="宋体" w:cs="宋体"/>
          <w:bCs/>
          <w:sz w:val="24"/>
          <w:szCs w:val="24"/>
        </w:rPr>
      </w:pPr>
      <w:r>
        <w:rPr>
          <w:rFonts w:hint="eastAsia" w:ascii="宋体" w:hAnsi="宋体" w:cs="宋体"/>
          <w:bCs/>
          <w:sz w:val="24"/>
          <w:szCs w:val="24"/>
        </w:rPr>
        <w:t>1、供应商必须逐项对应描述货物主要参数、材质、配置及服务要求，如不进行描述，仅在响应栏填“响应”或未填写或复制（包括全部复制或主要参数及配置的复制）谈判文件技术参数的，包括有选择性的技术响应（例如在某一分项中出现两个及以上的品牌或两种及两种以上的技术规格），均可能导致响应无效；</w:t>
      </w:r>
    </w:p>
    <w:p w14:paraId="0614E799">
      <w:pPr>
        <w:adjustRightInd w:val="0"/>
        <w:snapToGrid w:val="0"/>
        <w:spacing w:line="360" w:lineRule="auto"/>
        <w:rPr>
          <w:rFonts w:ascii="宋体" w:hAnsi="宋体" w:cs="宋体"/>
          <w:bCs/>
          <w:sz w:val="24"/>
          <w:szCs w:val="24"/>
        </w:rPr>
      </w:pPr>
      <w:r>
        <w:rPr>
          <w:rFonts w:hint="eastAsia" w:ascii="宋体" w:hAnsi="宋体" w:cs="宋体"/>
          <w:bCs/>
          <w:sz w:val="24"/>
          <w:szCs w:val="24"/>
        </w:rPr>
        <w:t>2、供应商所供产品如与谈判文件要求的规格及配置不一致，则须在上表偏离说明中详细注明。</w:t>
      </w:r>
    </w:p>
    <w:p w14:paraId="6C0C571E">
      <w:pPr>
        <w:adjustRightInd w:val="0"/>
        <w:snapToGrid w:val="0"/>
        <w:spacing w:line="360" w:lineRule="auto"/>
        <w:rPr>
          <w:rFonts w:ascii="宋体" w:hAnsi="宋体" w:cs="宋体"/>
          <w:bCs/>
          <w:sz w:val="24"/>
          <w:szCs w:val="24"/>
        </w:rPr>
      </w:pPr>
      <w:r>
        <w:rPr>
          <w:rFonts w:hint="eastAsia" w:ascii="宋体" w:hAnsi="宋体" w:cs="宋体"/>
          <w:bCs/>
          <w:sz w:val="24"/>
          <w:szCs w:val="24"/>
        </w:rPr>
        <w:t>3、响应部分可后附详细说明及技术资料。</w:t>
      </w:r>
    </w:p>
    <w:p w14:paraId="1FCA8D0F">
      <w:pPr>
        <w:pStyle w:val="4"/>
        <w:spacing w:before="0" w:after="0"/>
        <w:rPr>
          <w:bCs/>
          <w:sz w:val="24"/>
          <w:szCs w:val="24"/>
        </w:rPr>
      </w:pPr>
      <w:r>
        <w:rPr>
          <w:rFonts w:hint="eastAsia"/>
          <w:sz w:val="24"/>
          <w:szCs w:val="24"/>
        </w:rPr>
        <w:br w:type="page"/>
      </w:r>
      <w:bookmarkEnd w:id="116"/>
    </w:p>
    <w:p w14:paraId="2CA01BEF">
      <w:pPr>
        <w:jc w:val="both"/>
        <w:rPr>
          <w:rFonts w:hint="eastAsia" w:ascii="宋体" w:hAnsi="宋体" w:eastAsia="宋体" w:cs="宋体"/>
          <w:b/>
          <w:bCs/>
          <w:sz w:val="24"/>
          <w:szCs w:val="24"/>
          <w:lang w:eastAsia="zh-CN"/>
        </w:rPr>
      </w:pPr>
      <w:bookmarkStart w:id="117" w:name="_Toc30719"/>
      <w:r>
        <w:rPr>
          <w:rFonts w:hint="eastAsia" w:ascii="宋体" w:hAnsi="宋体" w:eastAsia="宋体" w:cs="宋体"/>
          <w:b/>
          <w:bCs/>
          <w:sz w:val="24"/>
          <w:szCs w:val="24"/>
        </w:rPr>
        <w:t>附件</w:t>
      </w:r>
      <w:bookmarkEnd w:id="117"/>
      <w:r>
        <w:rPr>
          <w:rFonts w:hint="eastAsia" w:ascii="宋体" w:hAnsi="宋体" w:cs="宋体"/>
          <w:b/>
          <w:bCs/>
          <w:sz w:val="24"/>
          <w:szCs w:val="24"/>
          <w:lang w:val="en-US" w:eastAsia="zh-CN"/>
        </w:rPr>
        <w:t>七</w:t>
      </w:r>
    </w:p>
    <w:p w14:paraId="5EE0E321"/>
    <w:p w14:paraId="1108ACD2">
      <w:pPr>
        <w:pStyle w:val="3"/>
        <w:spacing w:before="0" w:after="0" w:line="560" w:lineRule="exact"/>
        <w:jc w:val="center"/>
        <w:rPr>
          <w:rFonts w:ascii="宋体" w:hAnsi="宋体" w:eastAsia="宋体" w:cs="宋体"/>
          <w:b w:val="0"/>
          <w:bCs/>
          <w:sz w:val="24"/>
          <w:szCs w:val="24"/>
        </w:rPr>
      </w:pPr>
      <w:bookmarkStart w:id="118" w:name="_Toc28850"/>
      <w:bookmarkStart w:id="119" w:name="_Toc19723"/>
      <w:bookmarkStart w:id="120" w:name="_Toc8261"/>
      <w:r>
        <w:rPr>
          <w:rFonts w:hint="eastAsia" w:ascii="宋体" w:hAnsi="宋体" w:eastAsia="宋体" w:cs="宋体"/>
          <w:b w:val="0"/>
          <w:bCs/>
          <w:sz w:val="24"/>
          <w:szCs w:val="24"/>
        </w:rPr>
        <w:t>谈判文件要求和供应商认为需要提供的其它说明和资料</w:t>
      </w:r>
      <w:bookmarkEnd w:id="118"/>
      <w:bookmarkEnd w:id="119"/>
      <w:bookmarkEnd w:id="120"/>
    </w:p>
    <w:p w14:paraId="4CCCE789"/>
    <w:p w14:paraId="0E3D9D00"/>
    <w:p w14:paraId="5F75214C"/>
    <w:p w14:paraId="07F27496"/>
    <w:p w14:paraId="6EDF2FB5"/>
    <w:p w14:paraId="279AEFB1"/>
    <w:p w14:paraId="0B061ABE"/>
    <w:p w14:paraId="645598D3"/>
    <w:p w14:paraId="2C079E97"/>
    <w:p w14:paraId="1C0EF51F"/>
    <w:p w14:paraId="1E1CC0DD"/>
    <w:p w14:paraId="12E7DE1C"/>
    <w:p w14:paraId="21808C9E"/>
    <w:p w14:paraId="63C1485D"/>
    <w:p w14:paraId="44967C30"/>
    <w:p w14:paraId="0661F43E"/>
    <w:p w14:paraId="7268C602"/>
    <w:p w14:paraId="3B0997A4"/>
    <w:p w14:paraId="0DCD621F"/>
    <w:p w14:paraId="581F8D60"/>
    <w:p w14:paraId="77D16366"/>
    <w:p w14:paraId="112948D1"/>
    <w:p w14:paraId="47D1FBF5"/>
    <w:p w14:paraId="62F816A4"/>
    <w:p w14:paraId="38DC6DD4"/>
    <w:p w14:paraId="1BDC930D"/>
    <w:p w14:paraId="2D08FD89"/>
    <w:p w14:paraId="17B63728"/>
    <w:p w14:paraId="4590DC4E"/>
    <w:p w14:paraId="7310257A"/>
    <w:p w14:paraId="45FBC0B7"/>
    <w:p w14:paraId="3BFC6940"/>
    <w:p w14:paraId="62FF6FB0"/>
    <w:p w14:paraId="42DE1B51"/>
    <w:p w14:paraId="02F80DB9"/>
    <w:p w14:paraId="70162A4D"/>
    <w:p w14:paraId="7C0B80F9"/>
    <w:p w14:paraId="30F0E49E"/>
    <w:p w14:paraId="4AF5B297"/>
    <w:p w14:paraId="7FFF40B3"/>
    <w:p w14:paraId="6A6DC6F6"/>
    <w:p w14:paraId="5F3655B1">
      <w:pPr>
        <w:pStyle w:val="3"/>
        <w:spacing w:before="0" w:after="0" w:line="560" w:lineRule="exact"/>
        <w:rPr>
          <w:rFonts w:hint="eastAsia" w:ascii="宋体" w:hAnsi="宋体" w:eastAsia="宋体" w:cs="Times New Roman"/>
          <w:color w:val="auto"/>
          <w:sz w:val="28"/>
          <w:szCs w:val="28"/>
          <w:highlight w:val="none"/>
          <w:u w:val="single"/>
          <w:lang w:val="en-US" w:eastAsia="zh-CN"/>
        </w:rPr>
      </w:pPr>
      <w:r>
        <w:rPr>
          <w:rFonts w:hint="eastAsia" w:ascii="宋体" w:hAnsi="宋体" w:eastAsia="宋体" w:cs="宋体"/>
          <w:color w:val="auto"/>
          <w:sz w:val="24"/>
          <w:szCs w:val="24"/>
        </w:rPr>
        <w:t>附件</w:t>
      </w:r>
      <w:r>
        <w:rPr>
          <w:rFonts w:hint="eastAsia" w:ascii="宋体" w:hAnsi="宋体" w:eastAsia="宋体" w:cs="宋体"/>
          <w:color w:val="auto"/>
          <w:sz w:val="24"/>
          <w:szCs w:val="24"/>
          <w:lang w:val="en-US" w:eastAsia="zh-CN"/>
        </w:rPr>
        <w:t>八</w:t>
      </w:r>
    </w:p>
    <w:p w14:paraId="1D0AD781">
      <w:pPr>
        <w:autoSpaceDE w:val="0"/>
        <w:autoSpaceDN w:val="0"/>
        <w:adjustRightInd w:val="0"/>
        <w:snapToGrid w:val="0"/>
        <w:spacing w:line="360" w:lineRule="auto"/>
        <w:jc w:val="center"/>
        <w:rPr>
          <w:rFonts w:ascii="黑体" w:hAnsi="宋体" w:eastAsia="黑体"/>
          <w:color w:val="auto"/>
          <w:sz w:val="36"/>
          <w:szCs w:val="36"/>
        </w:rPr>
      </w:pPr>
      <w:r>
        <w:rPr>
          <w:rFonts w:hint="eastAsia" w:ascii="黑体" w:hAnsi="黑体" w:eastAsia="黑体"/>
          <w:color w:val="auto"/>
          <w:sz w:val="36"/>
          <w:szCs w:val="36"/>
          <w:lang w:eastAsia="zh-CN"/>
        </w:rPr>
        <w:t>六安市叶集区人民医院（市六院）影像存储扩容采购项目（二次）</w:t>
      </w:r>
      <w:r>
        <w:rPr>
          <w:rFonts w:hint="eastAsia" w:ascii="黑体" w:hAnsi="黑体" w:eastAsia="黑体"/>
          <w:color w:val="auto"/>
          <w:sz w:val="36"/>
          <w:szCs w:val="36"/>
        </w:rPr>
        <w:t>竞争性谈判</w:t>
      </w:r>
      <w:r>
        <w:rPr>
          <w:rFonts w:hint="eastAsia" w:ascii="黑体" w:hAnsi="黑体" w:eastAsia="黑体"/>
          <w:color w:val="auto"/>
          <w:sz w:val="36"/>
          <w:szCs w:val="36"/>
          <w:highlight w:val="none"/>
          <w:u w:val="single"/>
          <w:lang w:val="en-US" w:eastAsia="zh-CN"/>
        </w:rPr>
        <w:t xml:space="preserve"> </w:t>
      </w:r>
      <w:r>
        <w:rPr>
          <w:rFonts w:hint="eastAsia" w:ascii="宋体" w:hAnsi="宋体"/>
          <w:color w:val="auto"/>
          <w:sz w:val="28"/>
          <w:szCs w:val="28"/>
          <w:u w:val="single"/>
        </w:rPr>
        <w:t xml:space="preserve">  </w:t>
      </w:r>
      <w:r>
        <w:rPr>
          <w:rFonts w:hint="eastAsia" w:ascii="宋体" w:hAnsi="宋体"/>
          <w:color w:val="auto"/>
          <w:sz w:val="28"/>
          <w:szCs w:val="28"/>
          <w:u w:val="single"/>
          <w:lang w:val="en-US" w:eastAsia="zh-CN"/>
        </w:rPr>
        <w:t xml:space="preserve"> </w:t>
      </w:r>
      <w:r>
        <w:rPr>
          <w:rFonts w:hint="eastAsia" w:ascii="宋体" w:hAnsi="宋体"/>
          <w:color w:val="auto"/>
          <w:sz w:val="28"/>
          <w:szCs w:val="28"/>
          <w:u w:val="single"/>
        </w:rPr>
        <w:t>(</w:t>
      </w:r>
      <w:r>
        <w:rPr>
          <w:rFonts w:hint="eastAsia" w:ascii="宋体" w:hAnsi="宋体"/>
          <w:color w:val="auto"/>
          <w:sz w:val="28"/>
          <w:szCs w:val="28"/>
          <w:u w:val="single"/>
          <w:lang w:val="en-US" w:eastAsia="zh-CN"/>
        </w:rPr>
        <w:t xml:space="preserve">       )</w:t>
      </w:r>
      <w:r>
        <w:rPr>
          <w:rFonts w:hint="eastAsia" w:ascii="黑体" w:hAnsi="黑体" w:eastAsia="黑体"/>
          <w:color w:val="auto"/>
          <w:sz w:val="36"/>
          <w:szCs w:val="36"/>
          <w:highlight w:val="none"/>
        </w:rPr>
        <w:t>轮报价表</w:t>
      </w:r>
    </w:p>
    <w:p w14:paraId="39957876">
      <w:pPr>
        <w:spacing w:line="640" w:lineRule="exact"/>
        <w:rPr>
          <w:rFonts w:ascii="宋体" w:hAnsi="宋体"/>
          <w:color w:val="auto"/>
          <w:sz w:val="28"/>
          <w:szCs w:val="28"/>
        </w:rPr>
      </w:pPr>
      <w:r>
        <w:rPr>
          <w:rFonts w:hint="eastAsia" w:ascii="宋体" w:hAnsi="宋体"/>
          <w:color w:val="auto"/>
          <w:sz w:val="28"/>
          <w:szCs w:val="28"/>
        </w:rPr>
        <w:t>致：</w:t>
      </w:r>
      <w:r>
        <w:rPr>
          <w:rFonts w:hint="eastAsia" w:ascii="宋体" w:hAnsi="宋体"/>
          <w:color w:val="auto"/>
          <w:sz w:val="28"/>
          <w:szCs w:val="28"/>
          <w:u w:val="single"/>
        </w:rPr>
        <w:t xml:space="preserve">  六安市叶集区人民医院（</w:t>
      </w:r>
      <w:r>
        <w:rPr>
          <w:rFonts w:hint="eastAsia" w:ascii="宋体" w:hAnsi="宋体"/>
          <w:color w:val="auto"/>
          <w:sz w:val="28"/>
          <w:szCs w:val="28"/>
          <w:u w:val="single"/>
          <w:lang w:eastAsia="zh-CN"/>
        </w:rPr>
        <w:t>市六院</w:t>
      </w:r>
      <w:r>
        <w:rPr>
          <w:rFonts w:hint="eastAsia" w:ascii="宋体" w:hAnsi="宋体"/>
          <w:color w:val="auto"/>
          <w:sz w:val="28"/>
          <w:szCs w:val="28"/>
          <w:u w:val="single"/>
        </w:rPr>
        <w:t>）</w:t>
      </w:r>
      <w:r>
        <w:rPr>
          <w:rFonts w:hint="eastAsia" w:ascii="宋体" w:hAnsi="宋体"/>
          <w:color w:val="auto"/>
          <w:sz w:val="28"/>
          <w:szCs w:val="28"/>
          <w:u w:val="single"/>
          <w:lang w:val="en-US" w:eastAsia="zh-CN"/>
        </w:rPr>
        <w:t xml:space="preserve"> </w:t>
      </w:r>
      <w:r>
        <w:rPr>
          <w:rFonts w:hint="eastAsia" w:ascii="宋体" w:hAnsi="宋体"/>
          <w:color w:val="auto"/>
          <w:sz w:val="28"/>
          <w:szCs w:val="28"/>
          <w:u w:val="single"/>
        </w:rPr>
        <w:t>(</w:t>
      </w:r>
      <w:r>
        <w:rPr>
          <w:rFonts w:hint="eastAsia" w:ascii="宋体" w:hAnsi="宋体"/>
          <w:color w:val="auto"/>
          <w:sz w:val="28"/>
          <w:szCs w:val="28"/>
        </w:rPr>
        <w:t>采购人)</w:t>
      </w:r>
    </w:p>
    <w:p w14:paraId="6DB3CE3F">
      <w:pPr>
        <w:numPr>
          <w:ilvl w:val="0"/>
          <w:numId w:val="5"/>
        </w:numPr>
        <w:spacing w:line="640" w:lineRule="exact"/>
        <w:ind w:firstLine="560" w:firstLineChars="200"/>
        <w:rPr>
          <w:rFonts w:hint="eastAsia" w:ascii="宋体" w:hAnsi="宋体"/>
          <w:color w:val="auto"/>
          <w:sz w:val="28"/>
          <w:szCs w:val="28"/>
        </w:rPr>
      </w:pPr>
      <w:r>
        <w:rPr>
          <w:rFonts w:hint="eastAsia" w:ascii="宋体" w:hAnsi="宋体"/>
          <w:color w:val="auto"/>
          <w:sz w:val="28"/>
          <w:szCs w:val="28"/>
        </w:rPr>
        <w:t>我方愿在前一轮次谈判（响应性文件内报价为首次报价）报价的基础上</w:t>
      </w:r>
      <w:r>
        <w:rPr>
          <w:rFonts w:hint="eastAsia" w:ascii="宋体" w:hAnsi="宋体"/>
          <w:color w:val="auto"/>
          <w:sz w:val="28"/>
          <w:szCs w:val="28"/>
          <w:lang w:val="en-US" w:eastAsia="zh-CN"/>
        </w:rPr>
        <w:t>对叶集区人民医院(市六院)监控存储扩容项目</w:t>
      </w:r>
      <w:r>
        <w:rPr>
          <w:rFonts w:hint="eastAsia" w:ascii="宋体" w:hAnsi="宋体"/>
          <w:color w:val="auto"/>
          <w:sz w:val="28"/>
          <w:szCs w:val="28"/>
          <w:u w:val="none"/>
          <w:lang w:val="en-US" w:eastAsia="zh-CN"/>
        </w:rPr>
        <w:t>进</w:t>
      </w:r>
      <w:r>
        <w:rPr>
          <w:rFonts w:hint="eastAsia" w:ascii="宋体" w:hAnsi="宋体"/>
          <w:color w:val="auto"/>
          <w:sz w:val="28"/>
          <w:szCs w:val="28"/>
          <w:highlight w:val="none"/>
          <w:lang w:val="en-US" w:eastAsia="zh-CN"/>
        </w:rPr>
        <w:t>行</w:t>
      </w:r>
      <w:r>
        <w:rPr>
          <w:rFonts w:hint="eastAsia" w:ascii="宋体" w:hAnsi="宋体"/>
          <w:color w:val="auto"/>
          <w:sz w:val="28"/>
          <w:szCs w:val="28"/>
          <w:highlight w:val="none"/>
          <w:u w:val="single"/>
          <w:lang w:val="en-US" w:eastAsia="zh-CN"/>
        </w:rPr>
        <w:t xml:space="preserve">   </w:t>
      </w:r>
      <w:r>
        <w:rPr>
          <w:rFonts w:hint="eastAsia" w:ascii="宋体" w:hAnsi="宋体"/>
          <w:color w:val="auto"/>
          <w:sz w:val="28"/>
          <w:szCs w:val="28"/>
          <w:highlight w:val="none"/>
          <w:lang w:val="en-US" w:eastAsia="zh-CN"/>
        </w:rPr>
        <w:t>报价，本次报价为：</w:t>
      </w:r>
      <w:r>
        <w:rPr>
          <w:rFonts w:hint="eastAsia" w:ascii="宋体" w:hAnsi="宋体"/>
          <w:color w:val="auto"/>
          <w:sz w:val="28"/>
          <w:szCs w:val="28"/>
          <w:u w:val="single"/>
        </w:rPr>
        <w:t xml:space="preserve">   </w:t>
      </w:r>
      <w:r>
        <w:rPr>
          <w:rFonts w:hint="eastAsia" w:ascii="宋体" w:hAnsi="宋体"/>
          <w:color w:val="auto"/>
          <w:sz w:val="28"/>
          <w:szCs w:val="28"/>
          <w:u w:val="single"/>
          <w:lang w:val="en-US" w:eastAsia="zh-CN"/>
        </w:rPr>
        <w:t xml:space="preserve">       </w:t>
      </w:r>
      <w:r>
        <w:rPr>
          <w:rFonts w:hint="eastAsia" w:ascii="宋体" w:hAnsi="宋体"/>
          <w:color w:val="auto"/>
          <w:sz w:val="28"/>
          <w:szCs w:val="28"/>
          <w:u w:val="none"/>
          <w:lang w:val="en-US" w:eastAsia="zh-CN"/>
        </w:rPr>
        <w:t>元。</w:t>
      </w:r>
      <w:r>
        <w:rPr>
          <w:rFonts w:hint="eastAsia" w:ascii="宋体" w:hAnsi="宋体"/>
          <w:color w:val="auto"/>
          <w:sz w:val="28"/>
          <w:szCs w:val="28"/>
          <w:u w:val="single"/>
        </w:rPr>
        <w:t xml:space="preserve">    </w:t>
      </w:r>
      <w:r>
        <w:rPr>
          <w:rFonts w:hint="eastAsia" w:ascii="宋体" w:hAnsi="宋体"/>
          <w:color w:val="auto"/>
          <w:sz w:val="28"/>
          <w:szCs w:val="28"/>
          <w:u w:val="single"/>
          <w:lang w:val="en-US" w:eastAsia="zh-CN"/>
        </w:rPr>
        <w:t xml:space="preserve">    </w:t>
      </w:r>
      <w:r>
        <w:rPr>
          <w:rFonts w:hint="eastAsia" w:ascii="宋体" w:hAnsi="宋体"/>
          <w:color w:val="auto"/>
          <w:sz w:val="28"/>
          <w:szCs w:val="28"/>
          <w:u w:val="single"/>
        </w:rPr>
        <w:t xml:space="preserve"> </w:t>
      </w:r>
      <w:r>
        <w:rPr>
          <w:rFonts w:hint="eastAsia" w:ascii="宋体" w:hAnsi="宋体"/>
          <w:color w:val="auto"/>
          <w:sz w:val="28"/>
          <w:szCs w:val="28"/>
          <w:highlight w:val="none"/>
          <w:u w:val="single"/>
          <w:lang w:val="en-US" w:eastAsia="zh-CN"/>
        </w:rPr>
        <w:t xml:space="preserve">           </w:t>
      </w:r>
    </w:p>
    <w:p w14:paraId="33AD517F">
      <w:pPr>
        <w:spacing w:line="640" w:lineRule="exact"/>
        <w:ind w:firstLine="560" w:firstLineChars="200"/>
        <w:rPr>
          <w:rFonts w:ascii="宋体" w:hAnsi="宋体"/>
          <w:color w:val="auto"/>
          <w:sz w:val="28"/>
          <w:szCs w:val="28"/>
        </w:rPr>
      </w:pPr>
      <w:r>
        <w:rPr>
          <w:rFonts w:hint="eastAsia" w:ascii="宋体" w:hAnsi="宋体"/>
          <w:color w:val="auto"/>
          <w:sz w:val="28"/>
          <w:szCs w:val="28"/>
        </w:rPr>
        <w:t>2、</w:t>
      </w:r>
      <w:r>
        <w:rPr>
          <w:rFonts w:hint="eastAsia" w:ascii="宋体" w:hAnsi="宋体"/>
          <w:color w:val="auto"/>
          <w:sz w:val="28"/>
          <w:szCs w:val="28"/>
          <w:highlight w:val="none"/>
        </w:rPr>
        <w:t>其他部分与响应性文件内容一致。</w:t>
      </w:r>
      <w:r>
        <w:rPr>
          <w:rFonts w:hint="eastAsia" w:ascii="宋体" w:hAnsi="宋体"/>
          <w:color w:val="auto"/>
          <w:sz w:val="28"/>
          <w:szCs w:val="28"/>
          <w:highlight w:val="none"/>
          <w:lang w:val="en-US" w:eastAsia="zh-CN"/>
        </w:rPr>
        <w:t>各分项报价按照二轮报价与一轮报价下浮比例同比例下浮。</w:t>
      </w:r>
    </w:p>
    <w:p w14:paraId="5EBFD6A4">
      <w:pPr>
        <w:ind w:left="5324" w:leftChars="1402" w:hanging="2380" w:hangingChars="850"/>
        <w:rPr>
          <w:rFonts w:ascii="宋体" w:hAnsi="宋体"/>
          <w:color w:val="auto"/>
          <w:sz w:val="28"/>
          <w:szCs w:val="28"/>
        </w:rPr>
      </w:pPr>
      <w:r>
        <w:rPr>
          <w:rFonts w:hint="eastAsia" w:ascii="宋体" w:hAnsi="宋体"/>
          <w:color w:val="auto"/>
          <w:sz w:val="28"/>
          <w:szCs w:val="28"/>
        </w:rPr>
        <w:t xml:space="preserve">供应商： </w:t>
      </w:r>
      <w:r>
        <w:rPr>
          <w:rFonts w:hint="eastAsia" w:ascii="宋体" w:hAnsi="宋体"/>
          <w:color w:val="auto"/>
          <w:sz w:val="28"/>
          <w:szCs w:val="28"/>
          <w:u w:val="single"/>
        </w:rPr>
        <w:t xml:space="preserve">                        （盖章）</w:t>
      </w:r>
    </w:p>
    <w:p w14:paraId="39198EB7">
      <w:pPr>
        <w:ind w:firstLine="2940" w:firstLineChars="1050"/>
        <w:rPr>
          <w:rFonts w:ascii="宋体" w:hAnsi="宋体"/>
          <w:color w:val="auto"/>
          <w:sz w:val="28"/>
          <w:szCs w:val="28"/>
        </w:rPr>
      </w:pPr>
      <w:r>
        <w:rPr>
          <w:rFonts w:hint="eastAsia" w:ascii="宋体" w:hAnsi="宋体"/>
          <w:color w:val="auto"/>
          <w:sz w:val="28"/>
          <w:szCs w:val="28"/>
        </w:rPr>
        <w:t>法定代表人或授权代表：</w:t>
      </w:r>
      <w:r>
        <w:rPr>
          <w:rFonts w:hint="eastAsia" w:ascii="宋体" w:hAnsi="宋体"/>
          <w:color w:val="auto"/>
          <w:sz w:val="28"/>
          <w:szCs w:val="28"/>
          <w:u w:val="single"/>
        </w:rPr>
        <w:t xml:space="preserve">   </w:t>
      </w:r>
      <w:r>
        <w:rPr>
          <w:rFonts w:hint="eastAsia" w:ascii="宋体" w:hAnsi="宋体"/>
          <w:color w:val="auto"/>
          <w:sz w:val="28"/>
          <w:szCs w:val="28"/>
          <w:u w:val="single"/>
          <w:lang w:val="en-US" w:eastAsia="zh-CN"/>
        </w:rPr>
        <w:t xml:space="preserve">    </w:t>
      </w:r>
      <w:r>
        <w:rPr>
          <w:rFonts w:hint="eastAsia" w:ascii="宋体" w:hAnsi="宋体"/>
          <w:color w:val="auto"/>
          <w:sz w:val="28"/>
          <w:szCs w:val="28"/>
          <w:u w:val="single"/>
        </w:rPr>
        <w:t xml:space="preserve"> （签字或盖章）</w:t>
      </w:r>
    </w:p>
    <w:p w14:paraId="3120F689">
      <w:pPr>
        <w:wordWrap w:val="0"/>
        <w:ind w:right="280"/>
        <w:jc w:val="right"/>
        <w:rPr>
          <w:color w:val="auto"/>
        </w:rPr>
      </w:pPr>
      <w:r>
        <w:rPr>
          <w:rFonts w:hint="eastAsia" w:ascii="宋体" w:hAnsi="宋体"/>
          <w:color w:val="auto"/>
          <w:sz w:val="28"/>
          <w:szCs w:val="28"/>
        </w:rPr>
        <w:t>日期：</w:t>
      </w:r>
      <w:r>
        <w:rPr>
          <w:rFonts w:hint="eastAsia" w:ascii="宋体" w:hAnsi="宋体"/>
          <w:color w:val="auto"/>
          <w:sz w:val="28"/>
          <w:szCs w:val="28"/>
          <w:lang w:val="en-US" w:eastAsia="zh-CN"/>
        </w:rPr>
        <w:t xml:space="preserve">     </w:t>
      </w:r>
      <w:r>
        <w:rPr>
          <w:rFonts w:hint="eastAsia" w:ascii="宋体" w:hAnsi="宋体"/>
          <w:color w:val="auto"/>
          <w:sz w:val="28"/>
          <w:szCs w:val="28"/>
        </w:rPr>
        <w:t xml:space="preserve">年 </w:t>
      </w:r>
      <w:r>
        <w:rPr>
          <w:rFonts w:hint="eastAsia" w:ascii="宋体" w:hAnsi="宋体"/>
          <w:color w:val="auto"/>
          <w:sz w:val="28"/>
          <w:szCs w:val="28"/>
          <w:lang w:val="en-US" w:eastAsia="zh-CN"/>
        </w:rPr>
        <w:t xml:space="preserve">  </w:t>
      </w:r>
      <w:r>
        <w:rPr>
          <w:rFonts w:hint="eastAsia" w:ascii="宋体" w:hAnsi="宋体"/>
          <w:color w:val="auto"/>
          <w:sz w:val="28"/>
          <w:szCs w:val="28"/>
        </w:rPr>
        <w:t xml:space="preserve">  月 </w:t>
      </w:r>
      <w:r>
        <w:rPr>
          <w:rFonts w:hint="eastAsia" w:ascii="宋体" w:hAnsi="宋体"/>
          <w:color w:val="auto"/>
          <w:sz w:val="28"/>
          <w:szCs w:val="28"/>
          <w:lang w:val="en-US" w:eastAsia="zh-CN"/>
        </w:rPr>
        <w:t xml:space="preserve">  </w:t>
      </w:r>
      <w:r>
        <w:rPr>
          <w:rFonts w:hint="eastAsia" w:ascii="宋体" w:hAnsi="宋体"/>
          <w:color w:val="auto"/>
          <w:sz w:val="28"/>
          <w:szCs w:val="28"/>
        </w:rPr>
        <w:t xml:space="preserve">  日</w:t>
      </w:r>
    </w:p>
    <w:p w14:paraId="79F7C067">
      <w:pPr>
        <w:jc w:val="left"/>
        <w:rPr>
          <w:rFonts w:hint="eastAsia" w:ascii="宋体" w:hAnsi="宋体"/>
          <w:b/>
          <w:color w:val="auto"/>
        </w:rPr>
      </w:pPr>
    </w:p>
    <w:p w14:paraId="4E99DBEF">
      <w:pPr>
        <w:jc w:val="left"/>
        <w:rPr>
          <w:rFonts w:ascii="宋体" w:hAnsi="宋体"/>
          <w:b/>
          <w:color w:val="auto"/>
          <w:sz w:val="24"/>
          <w:szCs w:val="28"/>
        </w:rPr>
      </w:pPr>
      <w:r>
        <w:rPr>
          <w:rFonts w:hint="eastAsia" w:ascii="宋体" w:hAnsi="宋体"/>
          <w:b/>
          <w:color w:val="auto"/>
        </w:rPr>
        <w:t>（注：各供应商单独备足空白“报价表”并加盖单位公章，用于报价时填写，请供应商自行准备多份，用于后续报价）。</w:t>
      </w:r>
    </w:p>
    <w:p w14:paraId="277524D6"/>
    <w:sectPr>
      <w:headerReference r:id="rId3" w:type="default"/>
      <w:footerReference r:id="rId5" w:type="default"/>
      <w:headerReference r:id="rId4" w:type="even"/>
      <w:footerReference r:id="rId6" w:type="even"/>
      <w:pgSz w:w="11906" w:h="16838"/>
      <w:pgMar w:top="1440" w:right="1531" w:bottom="1118"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5422A966-3AB2-43C0-8801-91446587B0F1}"/>
  </w:font>
  <w:font w:name="黑体">
    <w:panose1 w:val="02010609060101010101"/>
    <w:charset w:val="86"/>
    <w:family w:val="auto"/>
    <w:pitch w:val="default"/>
    <w:sig w:usb0="800002BF" w:usb1="38CF7CFA" w:usb2="00000016" w:usb3="00000000" w:csb0="00040001" w:csb1="00000000"/>
    <w:embedRegular r:id="rId2" w:fontKey="{BE84112E-5CD3-464A-834B-24F00D10BA6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3" w:fontKey="{1D3331C7-8C47-41A4-9B27-5A673767C531}"/>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embedRegular r:id="rId4" w:fontKey="{B4DF8AF8-00D2-426B-B0B7-3487650516C3}"/>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DotumChe">
    <w:panose1 w:val="020B0609000101010101"/>
    <w:charset w:val="81"/>
    <w:family w:val="modern"/>
    <w:pitch w:val="default"/>
    <w:sig w:usb0="B00002AF" w:usb1="69D77CFB" w:usb2="00000030" w:usb3="00000000" w:csb0="4008009F" w:csb1="DFD70000"/>
    <w:embedRegular r:id="rId5" w:fontKey="{39E197F1-9D4F-4194-9FDB-64A4192867AB}"/>
  </w:font>
  <w:font w:name="华文中宋">
    <w:panose1 w:val="02010600040101010101"/>
    <w:charset w:val="86"/>
    <w:family w:val="auto"/>
    <w:pitch w:val="default"/>
    <w:sig w:usb0="00000287" w:usb1="080F0000" w:usb2="00000000" w:usb3="00000000" w:csb0="0004009F" w:csb1="DFD70000"/>
    <w:embedRegular r:id="rId6" w:fontKey="{E531E01C-9FF6-42F1-A477-582A84E7E322}"/>
  </w:font>
  <w:font w:name="仿宋">
    <w:panose1 w:val="02010609060101010101"/>
    <w:charset w:val="86"/>
    <w:family w:val="auto"/>
    <w:pitch w:val="default"/>
    <w:sig w:usb0="800002BF" w:usb1="38CF7CFA" w:usb2="00000016" w:usb3="00000000" w:csb0="00040001" w:csb1="00000000"/>
    <w:embedRegular r:id="rId7" w:fontKey="{163A3FE1-0BC3-441F-9535-2361E0732C4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9930A0">
    <w:pPr>
      <w:pStyle w:val="23"/>
      <w:framePr w:wrap="around" w:vAnchor="text" w:hAnchor="margin" w:xAlign="center" w:y="1"/>
      <w:rPr>
        <w:rStyle w:val="40"/>
      </w:rPr>
    </w:pPr>
    <w:r>
      <w:rPr>
        <w:rStyle w:val="40"/>
      </w:rPr>
      <w:fldChar w:fldCharType="begin"/>
    </w:r>
    <w:r>
      <w:rPr>
        <w:rStyle w:val="40"/>
      </w:rPr>
      <w:instrText xml:space="preserve">PAGE  </w:instrText>
    </w:r>
    <w:r>
      <w:rPr>
        <w:rStyle w:val="40"/>
      </w:rPr>
      <w:fldChar w:fldCharType="separate"/>
    </w:r>
    <w:r>
      <w:rPr>
        <w:rStyle w:val="40"/>
      </w:rPr>
      <w:t>47</w:t>
    </w:r>
    <w:r>
      <w:rPr>
        <w:rStyle w:val="40"/>
      </w:rPr>
      <w:fldChar w:fldCharType="end"/>
    </w:r>
  </w:p>
  <w:p w14:paraId="122D7F77">
    <w:pPr>
      <w:pStyle w:val="2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F6AD14">
    <w:pPr>
      <w:pStyle w:val="23"/>
      <w:framePr w:wrap="around" w:vAnchor="text" w:hAnchor="margin" w:xAlign="center" w:y="1"/>
      <w:rPr>
        <w:rStyle w:val="40"/>
      </w:rPr>
    </w:pPr>
    <w:r>
      <w:rPr>
        <w:rStyle w:val="40"/>
      </w:rPr>
      <w:fldChar w:fldCharType="begin"/>
    </w:r>
    <w:r>
      <w:rPr>
        <w:rStyle w:val="40"/>
      </w:rPr>
      <w:instrText xml:space="preserve">PAGE  </w:instrText>
    </w:r>
    <w:r>
      <w:rPr>
        <w:rStyle w:val="40"/>
      </w:rPr>
      <w:fldChar w:fldCharType="end"/>
    </w:r>
  </w:p>
  <w:p w14:paraId="4EB09393">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19BD6B">
    <w:pPr>
      <w:pStyle w:val="24"/>
      <w:pBdr>
        <w:bottom w:val="single" w:color="auto" w:sz="6" w:space="0"/>
      </w:pBdr>
      <w:tabs>
        <w:tab w:val="left" w:pos="8460"/>
        <w:tab w:val="left" w:pos="9180"/>
        <w:tab w:val="clear" w:pos="4153"/>
        <w:tab w:val="clear" w:pos="8306"/>
      </w:tabs>
      <w:ind w:right="360"/>
      <w:rPr>
        <w:rFonts w:hint="default" w:eastAsia="宋体"/>
        <w:lang w:val="en-US" w:eastAsia="zh-CN"/>
      </w:rPr>
    </w:pPr>
    <w:r>
      <w:rPr>
        <w:rFonts w:hint="eastAsia"/>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9401F6">
    <w:pPr>
      <w:pStyle w:val="24"/>
      <w:framePr w:wrap="around" w:vAnchor="text" w:hAnchor="margin" w:xAlign="right" w:y="1"/>
      <w:rPr>
        <w:rStyle w:val="40"/>
      </w:rPr>
    </w:pPr>
    <w:r>
      <w:rPr>
        <w:rStyle w:val="40"/>
      </w:rPr>
      <w:fldChar w:fldCharType="begin"/>
    </w:r>
    <w:r>
      <w:rPr>
        <w:rStyle w:val="40"/>
      </w:rPr>
      <w:instrText xml:space="preserve">PAGE  </w:instrText>
    </w:r>
    <w:r>
      <w:rPr>
        <w:rStyle w:val="40"/>
      </w:rPr>
      <w:fldChar w:fldCharType="end"/>
    </w:r>
  </w:p>
  <w:p w14:paraId="0F573EE0">
    <w:pPr>
      <w:pStyle w:val="2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921B7E"/>
    <w:multiLevelType w:val="singleLevel"/>
    <w:tmpl w:val="CA921B7E"/>
    <w:lvl w:ilvl="0" w:tentative="0">
      <w:start w:val="3"/>
      <w:numFmt w:val="chineseCounting"/>
      <w:suff w:val="nothing"/>
      <w:lvlText w:val="%1、"/>
      <w:lvlJc w:val="left"/>
      <w:rPr>
        <w:rFonts w:hint="eastAsia"/>
      </w:rPr>
    </w:lvl>
  </w:abstractNum>
  <w:abstractNum w:abstractNumId="1">
    <w:nsid w:val="FD4B4146"/>
    <w:multiLevelType w:val="singleLevel"/>
    <w:tmpl w:val="FD4B4146"/>
    <w:lvl w:ilvl="0" w:tentative="0">
      <w:start w:val="1"/>
      <w:numFmt w:val="decimal"/>
      <w:suff w:val="nothing"/>
      <w:lvlText w:val="%1、"/>
      <w:lvlJc w:val="left"/>
    </w:lvl>
  </w:abstractNum>
  <w:abstractNum w:abstractNumId="2">
    <w:nsid w:val="FD874C1A"/>
    <w:multiLevelType w:val="singleLevel"/>
    <w:tmpl w:val="FD874C1A"/>
    <w:lvl w:ilvl="0" w:tentative="0">
      <w:start w:val="1"/>
      <w:numFmt w:val="decimal"/>
      <w:suff w:val="nothing"/>
      <w:lvlText w:val="%1、"/>
      <w:lvlJc w:val="left"/>
    </w:lvl>
  </w:abstractNum>
  <w:abstractNum w:abstractNumId="3">
    <w:nsid w:val="00000005"/>
    <w:multiLevelType w:val="multilevel"/>
    <w:tmpl w:val="00000005"/>
    <w:lvl w:ilvl="0" w:tentative="0">
      <w:start w:val="1"/>
      <w:numFmt w:val="decimal"/>
      <w:pStyle w:val="56"/>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
    <w:nsid w:val="205EF740"/>
    <w:multiLevelType w:val="singleLevel"/>
    <w:tmpl w:val="205EF740"/>
    <w:lvl w:ilvl="0" w:tentative="0">
      <w:start w:val="1"/>
      <w:numFmt w:val="decimal"/>
      <w:lvlText w:val="%1."/>
      <w:lvlJc w:val="left"/>
      <w:pPr>
        <w:tabs>
          <w:tab w:val="left" w:pos="312"/>
        </w:tabs>
      </w:p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ViNDAzZDMyYzRlNTM5OGViMjJiNjc3OWZjNjIzM2IifQ=="/>
  </w:docVars>
  <w:rsids>
    <w:rsidRoot w:val="002D677B"/>
    <w:rsid w:val="0000457F"/>
    <w:rsid w:val="00004DDF"/>
    <w:rsid w:val="000145D1"/>
    <w:rsid w:val="00015C71"/>
    <w:rsid w:val="00017CF2"/>
    <w:rsid w:val="000353D2"/>
    <w:rsid w:val="00042454"/>
    <w:rsid w:val="0004247B"/>
    <w:rsid w:val="00054BA6"/>
    <w:rsid w:val="00057B34"/>
    <w:rsid w:val="00066473"/>
    <w:rsid w:val="00066BCF"/>
    <w:rsid w:val="00071873"/>
    <w:rsid w:val="000813B9"/>
    <w:rsid w:val="00083A3D"/>
    <w:rsid w:val="00085013"/>
    <w:rsid w:val="0008734A"/>
    <w:rsid w:val="00090C43"/>
    <w:rsid w:val="00091912"/>
    <w:rsid w:val="00092365"/>
    <w:rsid w:val="00095459"/>
    <w:rsid w:val="000A3D75"/>
    <w:rsid w:val="000B0A7F"/>
    <w:rsid w:val="000B1F7E"/>
    <w:rsid w:val="000C2F80"/>
    <w:rsid w:val="000D2325"/>
    <w:rsid w:val="000E6F6E"/>
    <w:rsid w:val="0010048A"/>
    <w:rsid w:val="001055FC"/>
    <w:rsid w:val="0011125F"/>
    <w:rsid w:val="001252D5"/>
    <w:rsid w:val="001260B2"/>
    <w:rsid w:val="00133776"/>
    <w:rsid w:val="00135355"/>
    <w:rsid w:val="00146D70"/>
    <w:rsid w:val="00156254"/>
    <w:rsid w:val="001723C8"/>
    <w:rsid w:val="00184FCE"/>
    <w:rsid w:val="00185BC3"/>
    <w:rsid w:val="001A0CA9"/>
    <w:rsid w:val="001A3254"/>
    <w:rsid w:val="001A60C9"/>
    <w:rsid w:val="001B57E1"/>
    <w:rsid w:val="001C662F"/>
    <w:rsid w:val="001F0545"/>
    <w:rsid w:val="001F7548"/>
    <w:rsid w:val="00201BAF"/>
    <w:rsid w:val="00204BEE"/>
    <w:rsid w:val="00204ED9"/>
    <w:rsid w:val="0021447E"/>
    <w:rsid w:val="002175D2"/>
    <w:rsid w:val="00222133"/>
    <w:rsid w:val="00230806"/>
    <w:rsid w:val="00232B23"/>
    <w:rsid w:val="002656AE"/>
    <w:rsid w:val="00295D2C"/>
    <w:rsid w:val="002A5B98"/>
    <w:rsid w:val="002B39EE"/>
    <w:rsid w:val="002B7BFC"/>
    <w:rsid w:val="002C3E11"/>
    <w:rsid w:val="002D4E2E"/>
    <w:rsid w:val="002D508E"/>
    <w:rsid w:val="002D677B"/>
    <w:rsid w:val="002E1A23"/>
    <w:rsid w:val="002F3B9A"/>
    <w:rsid w:val="002F5374"/>
    <w:rsid w:val="002F5CAB"/>
    <w:rsid w:val="003124C3"/>
    <w:rsid w:val="003342EF"/>
    <w:rsid w:val="00341CB0"/>
    <w:rsid w:val="003452C5"/>
    <w:rsid w:val="00356109"/>
    <w:rsid w:val="00360D12"/>
    <w:rsid w:val="00372C51"/>
    <w:rsid w:val="003808D6"/>
    <w:rsid w:val="00387848"/>
    <w:rsid w:val="003A03AB"/>
    <w:rsid w:val="003B3183"/>
    <w:rsid w:val="003D04C4"/>
    <w:rsid w:val="003E0B3C"/>
    <w:rsid w:val="003E7C3B"/>
    <w:rsid w:val="00424DA5"/>
    <w:rsid w:val="004413B4"/>
    <w:rsid w:val="00453F7D"/>
    <w:rsid w:val="00456571"/>
    <w:rsid w:val="004577CD"/>
    <w:rsid w:val="00470ABC"/>
    <w:rsid w:val="004835F8"/>
    <w:rsid w:val="004C30F6"/>
    <w:rsid w:val="004C64FF"/>
    <w:rsid w:val="004D5F5D"/>
    <w:rsid w:val="004F5334"/>
    <w:rsid w:val="004F56C3"/>
    <w:rsid w:val="005075CD"/>
    <w:rsid w:val="00524605"/>
    <w:rsid w:val="00524A87"/>
    <w:rsid w:val="00533AAE"/>
    <w:rsid w:val="00554CE3"/>
    <w:rsid w:val="005654C3"/>
    <w:rsid w:val="005C2271"/>
    <w:rsid w:val="005E56CC"/>
    <w:rsid w:val="00603819"/>
    <w:rsid w:val="006128B9"/>
    <w:rsid w:val="00645DFC"/>
    <w:rsid w:val="00654D2C"/>
    <w:rsid w:val="00661562"/>
    <w:rsid w:val="00671B50"/>
    <w:rsid w:val="00673CC0"/>
    <w:rsid w:val="006A2E5F"/>
    <w:rsid w:val="006B21E7"/>
    <w:rsid w:val="006D098B"/>
    <w:rsid w:val="006D3DB9"/>
    <w:rsid w:val="006F01D1"/>
    <w:rsid w:val="006F3D3E"/>
    <w:rsid w:val="00700B84"/>
    <w:rsid w:val="00703A7D"/>
    <w:rsid w:val="00736DF2"/>
    <w:rsid w:val="007400D8"/>
    <w:rsid w:val="007407E7"/>
    <w:rsid w:val="007462B9"/>
    <w:rsid w:val="00766A44"/>
    <w:rsid w:val="00767BB2"/>
    <w:rsid w:val="00777913"/>
    <w:rsid w:val="0079235B"/>
    <w:rsid w:val="007B00FB"/>
    <w:rsid w:val="007E5141"/>
    <w:rsid w:val="007F0A99"/>
    <w:rsid w:val="007F2582"/>
    <w:rsid w:val="007F651E"/>
    <w:rsid w:val="00810784"/>
    <w:rsid w:val="008207A6"/>
    <w:rsid w:val="00821EE8"/>
    <w:rsid w:val="00833ADC"/>
    <w:rsid w:val="00846353"/>
    <w:rsid w:val="008538EB"/>
    <w:rsid w:val="0086536B"/>
    <w:rsid w:val="008A6D3D"/>
    <w:rsid w:val="008B0E3B"/>
    <w:rsid w:val="008C0ED2"/>
    <w:rsid w:val="008D216E"/>
    <w:rsid w:val="008D61A5"/>
    <w:rsid w:val="008D7F56"/>
    <w:rsid w:val="00922A63"/>
    <w:rsid w:val="00925990"/>
    <w:rsid w:val="00927B9E"/>
    <w:rsid w:val="00940C0D"/>
    <w:rsid w:val="0094320A"/>
    <w:rsid w:val="00950DC5"/>
    <w:rsid w:val="00954BF2"/>
    <w:rsid w:val="00966C14"/>
    <w:rsid w:val="0097577C"/>
    <w:rsid w:val="00980525"/>
    <w:rsid w:val="009B1BF4"/>
    <w:rsid w:val="009B32A9"/>
    <w:rsid w:val="009B5EF1"/>
    <w:rsid w:val="00A17EB8"/>
    <w:rsid w:val="00A2462A"/>
    <w:rsid w:val="00A30C14"/>
    <w:rsid w:val="00A42929"/>
    <w:rsid w:val="00A5114C"/>
    <w:rsid w:val="00A52EA8"/>
    <w:rsid w:val="00A612D2"/>
    <w:rsid w:val="00A74097"/>
    <w:rsid w:val="00A83F1C"/>
    <w:rsid w:val="00A85BA0"/>
    <w:rsid w:val="00A95755"/>
    <w:rsid w:val="00A957C6"/>
    <w:rsid w:val="00A961C3"/>
    <w:rsid w:val="00AB2E12"/>
    <w:rsid w:val="00AB51D7"/>
    <w:rsid w:val="00AC4741"/>
    <w:rsid w:val="00AD19A2"/>
    <w:rsid w:val="00B27CFD"/>
    <w:rsid w:val="00B3083C"/>
    <w:rsid w:val="00B57818"/>
    <w:rsid w:val="00B6310C"/>
    <w:rsid w:val="00B80346"/>
    <w:rsid w:val="00BA10A8"/>
    <w:rsid w:val="00BA136D"/>
    <w:rsid w:val="00BA2F6F"/>
    <w:rsid w:val="00BA3764"/>
    <w:rsid w:val="00BB7605"/>
    <w:rsid w:val="00BC5BFF"/>
    <w:rsid w:val="00C05EA8"/>
    <w:rsid w:val="00C267D3"/>
    <w:rsid w:val="00C35B5F"/>
    <w:rsid w:val="00C500A9"/>
    <w:rsid w:val="00C5087F"/>
    <w:rsid w:val="00C734AB"/>
    <w:rsid w:val="00C73F2D"/>
    <w:rsid w:val="00C84AAC"/>
    <w:rsid w:val="00C9417F"/>
    <w:rsid w:val="00C97CD9"/>
    <w:rsid w:val="00CA32AE"/>
    <w:rsid w:val="00CA56DC"/>
    <w:rsid w:val="00CA60CE"/>
    <w:rsid w:val="00CA6A84"/>
    <w:rsid w:val="00CC5D49"/>
    <w:rsid w:val="00CC7E33"/>
    <w:rsid w:val="00CE0AAD"/>
    <w:rsid w:val="00CE1386"/>
    <w:rsid w:val="00CE28E9"/>
    <w:rsid w:val="00CE3588"/>
    <w:rsid w:val="00CE64A3"/>
    <w:rsid w:val="00CF10C1"/>
    <w:rsid w:val="00CF3743"/>
    <w:rsid w:val="00D027C9"/>
    <w:rsid w:val="00D11B5E"/>
    <w:rsid w:val="00D13AEE"/>
    <w:rsid w:val="00D16453"/>
    <w:rsid w:val="00D175FB"/>
    <w:rsid w:val="00D2682E"/>
    <w:rsid w:val="00D3100A"/>
    <w:rsid w:val="00D33ECF"/>
    <w:rsid w:val="00D51A54"/>
    <w:rsid w:val="00D542F1"/>
    <w:rsid w:val="00D6083A"/>
    <w:rsid w:val="00D614F5"/>
    <w:rsid w:val="00D877FD"/>
    <w:rsid w:val="00DA2209"/>
    <w:rsid w:val="00DA2977"/>
    <w:rsid w:val="00DB4369"/>
    <w:rsid w:val="00DD1C54"/>
    <w:rsid w:val="00DD2C6C"/>
    <w:rsid w:val="00DD7CB2"/>
    <w:rsid w:val="00DE18CD"/>
    <w:rsid w:val="00E016F6"/>
    <w:rsid w:val="00E20914"/>
    <w:rsid w:val="00E650AD"/>
    <w:rsid w:val="00E70F0C"/>
    <w:rsid w:val="00E7612C"/>
    <w:rsid w:val="00E912B4"/>
    <w:rsid w:val="00E912EA"/>
    <w:rsid w:val="00E94A0B"/>
    <w:rsid w:val="00EC5C8C"/>
    <w:rsid w:val="00EE4358"/>
    <w:rsid w:val="00EE5630"/>
    <w:rsid w:val="00EF2195"/>
    <w:rsid w:val="00EF3C5F"/>
    <w:rsid w:val="00F01414"/>
    <w:rsid w:val="00F0597A"/>
    <w:rsid w:val="00F07F04"/>
    <w:rsid w:val="00F101C2"/>
    <w:rsid w:val="00F21948"/>
    <w:rsid w:val="00F22829"/>
    <w:rsid w:val="00F40445"/>
    <w:rsid w:val="00F44DDB"/>
    <w:rsid w:val="00F464A7"/>
    <w:rsid w:val="00F564DA"/>
    <w:rsid w:val="00F64830"/>
    <w:rsid w:val="00F74BC0"/>
    <w:rsid w:val="00F91C4B"/>
    <w:rsid w:val="00FA1EEE"/>
    <w:rsid w:val="00FA35DA"/>
    <w:rsid w:val="00FC1D08"/>
    <w:rsid w:val="00FE7060"/>
    <w:rsid w:val="00FF1C7C"/>
    <w:rsid w:val="017E1B19"/>
    <w:rsid w:val="01ED3B47"/>
    <w:rsid w:val="029E162E"/>
    <w:rsid w:val="03062E20"/>
    <w:rsid w:val="0311396F"/>
    <w:rsid w:val="03B22505"/>
    <w:rsid w:val="03F7136D"/>
    <w:rsid w:val="04067181"/>
    <w:rsid w:val="046D72F7"/>
    <w:rsid w:val="04EE7346"/>
    <w:rsid w:val="05045387"/>
    <w:rsid w:val="05104E6D"/>
    <w:rsid w:val="053346E9"/>
    <w:rsid w:val="05371F98"/>
    <w:rsid w:val="05CD4D4D"/>
    <w:rsid w:val="05ED76CD"/>
    <w:rsid w:val="06262FF6"/>
    <w:rsid w:val="065F13E0"/>
    <w:rsid w:val="07267565"/>
    <w:rsid w:val="078C18B4"/>
    <w:rsid w:val="07A20F5E"/>
    <w:rsid w:val="0834567D"/>
    <w:rsid w:val="085E5B1B"/>
    <w:rsid w:val="09267C87"/>
    <w:rsid w:val="094620D8"/>
    <w:rsid w:val="095F7F4C"/>
    <w:rsid w:val="09A60123"/>
    <w:rsid w:val="09AE75F4"/>
    <w:rsid w:val="09B13C0D"/>
    <w:rsid w:val="09B95F2A"/>
    <w:rsid w:val="0A0C7574"/>
    <w:rsid w:val="0A424E4D"/>
    <w:rsid w:val="0A6A79B1"/>
    <w:rsid w:val="0A8758AC"/>
    <w:rsid w:val="0AF82AC1"/>
    <w:rsid w:val="0AFB279E"/>
    <w:rsid w:val="0B66533A"/>
    <w:rsid w:val="0B84414D"/>
    <w:rsid w:val="0B9F02FA"/>
    <w:rsid w:val="0BD46BAD"/>
    <w:rsid w:val="0BE120B2"/>
    <w:rsid w:val="0CD45A1D"/>
    <w:rsid w:val="0CEC43CA"/>
    <w:rsid w:val="0D50431A"/>
    <w:rsid w:val="0D6921B0"/>
    <w:rsid w:val="0DF624E0"/>
    <w:rsid w:val="0E346850"/>
    <w:rsid w:val="0E404088"/>
    <w:rsid w:val="0EA113FA"/>
    <w:rsid w:val="0ECA11CC"/>
    <w:rsid w:val="0F390E8E"/>
    <w:rsid w:val="0F8F57EF"/>
    <w:rsid w:val="0FF97625"/>
    <w:rsid w:val="10044E18"/>
    <w:rsid w:val="1018304A"/>
    <w:rsid w:val="103F4F35"/>
    <w:rsid w:val="10722611"/>
    <w:rsid w:val="110475FD"/>
    <w:rsid w:val="11200448"/>
    <w:rsid w:val="119066D9"/>
    <w:rsid w:val="11A335B5"/>
    <w:rsid w:val="1219428E"/>
    <w:rsid w:val="123C3820"/>
    <w:rsid w:val="1303465D"/>
    <w:rsid w:val="1331553F"/>
    <w:rsid w:val="13490C7D"/>
    <w:rsid w:val="135C3D02"/>
    <w:rsid w:val="1441159D"/>
    <w:rsid w:val="14E27C21"/>
    <w:rsid w:val="153B2049"/>
    <w:rsid w:val="15614DA8"/>
    <w:rsid w:val="15AD79BC"/>
    <w:rsid w:val="15AF70C3"/>
    <w:rsid w:val="16066864"/>
    <w:rsid w:val="163B017B"/>
    <w:rsid w:val="16991EF7"/>
    <w:rsid w:val="17012CAE"/>
    <w:rsid w:val="170F0CFF"/>
    <w:rsid w:val="173850A7"/>
    <w:rsid w:val="174C0AC9"/>
    <w:rsid w:val="177B4CDC"/>
    <w:rsid w:val="17BA7FA6"/>
    <w:rsid w:val="191E097B"/>
    <w:rsid w:val="192B2CC7"/>
    <w:rsid w:val="198B1495"/>
    <w:rsid w:val="1A0725B2"/>
    <w:rsid w:val="1A630ED2"/>
    <w:rsid w:val="1A6C248D"/>
    <w:rsid w:val="1AD23FC4"/>
    <w:rsid w:val="1AF45622"/>
    <w:rsid w:val="1B5A7D5C"/>
    <w:rsid w:val="1B7B26E1"/>
    <w:rsid w:val="1C055100"/>
    <w:rsid w:val="1C1A0C17"/>
    <w:rsid w:val="1C32741A"/>
    <w:rsid w:val="1C405AE5"/>
    <w:rsid w:val="1CB66679"/>
    <w:rsid w:val="1D0C75F3"/>
    <w:rsid w:val="1D960483"/>
    <w:rsid w:val="1DF15284"/>
    <w:rsid w:val="1E0A2DCB"/>
    <w:rsid w:val="1E5F77E6"/>
    <w:rsid w:val="1F171CFB"/>
    <w:rsid w:val="1F3C13B6"/>
    <w:rsid w:val="1F4B49D6"/>
    <w:rsid w:val="1FCB070D"/>
    <w:rsid w:val="1FF85069"/>
    <w:rsid w:val="20F41885"/>
    <w:rsid w:val="2163607F"/>
    <w:rsid w:val="21993B18"/>
    <w:rsid w:val="22464B8D"/>
    <w:rsid w:val="229A201B"/>
    <w:rsid w:val="23105471"/>
    <w:rsid w:val="239974D6"/>
    <w:rsid w:val="23E266D0"/>
    <w:rsid w:val="23E4618A"/>
    <w:rsid w:val="244E3D8C"/>
    <w:rsid w:val="24B335CE"/>
    <w:rsid w:val="25EF0E4B"/>
    <w:rsid w:val="269C26E3"/>
    <w:rsid w:val="26F97002"/>
    <w:rsid w:val="272E2D63"/>
    <w:rsid w:val="27410CB9"/>
    <w:rsid w:val="276D441A"/>
    <w:rsid w:val="27773E68"/>
    <w:rsid w:val="27D23B57"/>
    <w:rsid w:val="281E299D"/>
    <w:rsid w:val="2861396F"/>
    <w:rsid w:val="28B44010"/>
    <w:rsid w:val="29384EA8"/>
    <w:rsid w:val="29E26463"/>
    <w:rsid w:val="2A07065D"/>
    <w:rsid w:val="2A0A08C3"/>
    <w:rsid w:val="2A534564"/>
    <w:rsid w:val="2A573A70"/>
    <w:rsid w:val="2B1440BC"/>
    <w:rsid w:val="2B404B09"/>
    <w:rsid w:val="2C101F53"/>
    <w:rsid w:val="2CBD48CE"/>
    <w:rsid w:val="2CE211B2"/>
    <w:rsid w:val="2D1A7254"/>
    <w:rsid w:val="2E015B36"/>
    <w:rsid w:val="2E275F81"/>
    <w:rsid w:val="2E4E51C2"/>
    <w:rsid w:val="2E520EAC"/>
    <w:rsid w:val="2E77681E"/>
    <w:rsid w:val="2F4B2B19"/>
    <w:rsid w:val="2F6246CC"/>
    <w:rsid w:val="2FC53683"/>
    <w:rsid w:val="2FE97A5F"/>
    <w:rsid w:val="2FFE4B1D"/>
    <w:rsid w:val="305A47DE"/>
    <w:rsid w:val="305D4ED1"/>
    <w:rsid w:val="309E348C"/>
    <w:rsid w:val="30AB642B"/>
    <w:rsid w:val="31394322"/>
    <w:rsid w:val="3184082E"/>
    <w:rsid w:val="32617B06"/>
    <w:rsid w:val="328304A8"/>
    <w:rsid w:val="32BC5F4D"/>
    <w:rsid w:val="33154A22"/>
    <w:rsid w:val="33F42EB5"/>
    <w:rsid w:val="33FE364D"/>
    <w:rsid w:val="3429115A"/>
    <w:rsid w:val="34F2580B"/>
    <w:rsid w:val="354A5F40"/>
    <w:rsid w:val="35F42A51"/>
    <w:rsid w:val="35FD75B5"/>
    <w:rsid w:val="35FFEC5E"/>
    <w:rsid w:val="36024564"/>
    <w:rsid w:val="36276335"/>
    <w:rsid w:val="36981B5D"/>
    <w:rsid w:val="36A9634B"/>
    <w:rsid w:val="36D079C8"/>
    <w:rsid w:val="36EB7CE0"/>
    <w:rsid w:val="377D1279"/>
    <w:rsid w:val="37D716E7"/>
    <w:rsid w:val="386D5472"/>
    <w:rsid w:val="3A290002"/>
    <w:rsid w:val="3A83468A"/>
    <w:rsid w:val="3A8F3EBA"/>
    <w:rsid w:val="3AB10259"/>
    <w:rsid w:val="3ABA6222"/>
    <w:rsid w:val="3B301F44"/>
    <w:rsid w:val="3B3716DA"/>
    <w:rsid w:val="3B4756B8"/>
    <w:rsid w:val="3BAE4829"/>
    <w:rsid w:val="3BDF73C5"/>
    <w:rsid w:val="3C4C39CC"/>
    <w:rsid w:val="3C97266F"/>
    <w:rsid w:val="3CA72347"/>
    <w:rsid w:val="3CCF39B2"/>
    <w:rsid w:val="3CFF4D97"/>
    <w:rsid w:val="3D902D22"/>
    <w:rsid w:val="3DF4021A"/>
    <w:rsid w:val="3E047963"/>
    <w:rsid w:val="3E8E5BBA"/>
    <w:rsid w:val="3EDC10FF"/>
    <w:rsid w:val="3F0A5E23"/>
    <w:rsid w:val="3F9803DD"/>
    <w:rsid w:val="3FE263CC"/>
    <w:rsid w:val="402E1B38"/>
    <w:rsid w:val="405A4873"/>
    <w:rsid w:val="406022E2"/>
    <w:rsid w:val="407B3EBF"/>
    <w:rsid w:val="40DF693D"/>
    <w:rsid w:val="40F16A8E"/>
    <w:rsid w:val="412545BE"/>
    <w:rsid w:val="4184340D"/>
    <w:rsid w:val="41854C58"/>
    <w:rsid w:val="41E21275"/>
    <w:rsid w:val="42294102"/>
    <w:rsid w:val="42F6152E"/>
    <w:rsid w:val="42FF6CFF"/>
    <w:rsid w:val="43075E6E"/>
    <w:rsid w:val="43771108"/>
    <w:rsid w:val="438C4E1A"/>
    <w:rsid w:val="446523D2"/>
    <w:rsid w:val="44DA0696"/>
    <w:rsid w:val="44E45943"/>
    <w:rsid w:val="4583380E"/>
    <w:rsid w:val="45993146"/>
    <w:rsid w:val="45EB3538"/>
    <w:rsid w:val="46054AED"/>
    <w:rsid w:val="46440499"/>
    <w:rsid w:val="46771AC0"/>
    <w:rsid w:val="4735283D"/>
    <w:rsid w:val="477F3AB6"/>
    <w:rsid w:val="47867C8A"/>
    <w:rsid w:val="47981C26"/>
    <w:rsid w:val="479B001B"/>
    <w:rsid w:val="47D21CE6"/>
    <w:rsid w:val="48876507"/>
    <w:rsid w:val="48A14890"/>
    <w:rsid w:val="48AA6503"/>
    <w:rsid w:val="48BD0CBA"/>
    <w:rsid w:val="48CE1482"/>
    <w:rsid w:val="4A162E25"/>
    <w:rsid w:val="4A4C0CEF"/>
    <w:rsid w:val="4A67403B"/>
    <w:rsid w:val="4A734E79"/>
    <w:rsid w:val="4A804742"/>
    <w:rsid w:val="4AD06B4E"/>
    <w:rsid w:val="4AD27698"/>
    <w:rsid w:val="4B1B114F"/>
    <w:rsid w:val="4B250368"/>
    <w:rsid w:val="4B503F1A"/>
    <w:rsid w:val="4B7F6C9B"/>
    <w:rsid w:val="4BB01238"/>
    <w:rsid w:val="4C2F1AF1"/>
    <w:rsid w:val="4C3F1A69"/>
    <w:rsid w:val="4C4C7D4D"/>
    <w:rsid w:val="4C692E82"/>
    <w:rsid w:val="4C9B795E"/>
    <w:rsid w:val="4CA216B0"/>
    <w:rsid w:val="4CA7336B"/>
    <w:rsid w:val="4D001539"/>
    <w:rsid w:val="4D060FF1"/>
    <w:rsid w:val="4D714797"/>
    <w:rsid w:val="4D9F0EEA"/>
    <w:rsid w:val="4E3C703C"/>
    <w:rsid w:val="4EC51962"/>
    <w:rsid w:val="4F095D32"/>
    <w:rsid w:val="4F1A4882"/>
    <w:rsid w:val="4F242357"/>
    <w:rsid w:val="4F3C4DEC"/>
    <w:rsid w:val="4F7C5051"/>
    <w:rsid w:val="4FDB2778"/>
    <w:rsid w:val="504900D3"/>
    <w:rsid w:val="516620A8"/>
    <w:rsid w:val="5175589A"/>
    <w:rsid w:val="51850890"/>
    <w:rsid w:val="52892F5B"/>
    <w:rsid w:val="52A36A33"/>
    <w:rsid w:val="52F61709"/>
    <w:rsid w:val="54073585"/>
    <w:rsid w:val="549F37A5"/>
    <w:rsid w:val="54D275F5"/>
    <w:rsid w:val="54DB7C79"/>
    <w:rsid w:val="54E74E26"/>
    <w:rsid w:val="553C2FE9"/>
    <w:rsid w:val="55580A4D"/>
    <w:rsid w:val="55B45B96"/>
    <w:rsid w:val="55DC1770"/>
    <w:rsid w:val="55EB22AC"/>
    <w:rsid w:val="561133F2"/>
    <w:rsid w:val="56401CD5"/>
    <w:rsid w:val="56571FFA"/>
    <w:rsid w:val="56A92CC7"/>
    <w:rsid w:val="56D204E6"/>
    <w:rsid w:val="581D5AED"/>
    <w:rsid w:val="58BD10F2"/>
    <w:rsid w:val="58CD33C2"/>
    <w:rsid w:val="596469D4"/>
    <w:rsid w:val="59BD375F"/>
    <w:rsid w:val="5A435D8A"/>
    <w:rsid w:val="5B773E2F"/>
    <w:rsid w:val="5BBC1D09"/>
    <w:rsid w:val="5C34380B"/>
    <w:rsid w:val="5C441E45"/>
    <w:rsid w:val="5CBA4C19"/>
    <w:rsid w:val="5D2E01F2"/>
    <w:rsid w:val="5D564872"/>
    <w:rsid w:val="5E402B64"/>
    <w:rsid w:val="5E94654C"/>
    <w:rsid w:val="5EBD5B0D"/>
    <w:rsid w:val="5ED15115"/>
    <w:rsid w:val="5ED968E5"/>
    <w:rsid w:val="5F8536F5"/>
    <w:rsid w:val="5F912AC4"/>
    <w:rsid w:val="5FD14724"/>
    <w:rsid w:val="600C4824"/>
    <w:rsid w:val="60153D3C"/>
    <w:rsid w:val="604A517F"/>
    <w:rsid w:val="60700F30"/>
    <w:rsid w:val="607B7DDA"/>
    <w:rsid w:val="608F075D"/>
    <w:rsid w:val="60E87B88"/>
    <w:rsid w:val="60F36AC5"/>
    <w:rsid w:val="615C175D"/>
    <w:rsid w:val="61A76748"/>
    <w:rsid w:val="62B731FE"/>
    <w:rsid w:val="63023C80"/>
    <w:rsid w:val="63570A5E"/>
    <w:rsid w:val="636D3AA1"/>
    <w:rsid w:val="64F22548"/>
    <w:rsid w:val="659106E2"/>
    <w:rsid w:val="65AB236D"/>
    <w:rsid w:val="65B8080F"/>
    <w:rsid w:val="65E72E4B"/>
    <w:rsid w:val="662276B1"/>
    <w:rsid w:val="66483EC5"/>
    <w:rsid w:val="66704DB4"/>
    <w:rsid w:val="66A04F95"/>
    <w:rsid w:val="67102453"/>
    <w:rsid w:val="68A67F29"/>
    <w:rsid w:val="68C15CCA"/>
    <w:rsid w:val="68F62689"/>
    <w:rsid w:val="69110DA4"/>
    <w:rsid w:val="697D619C"/>
    <w:rsid w:val="697E5CFD"/>
    <w:rsid w:val="69EE3D79"/>
    <w:rsid w:val="6A0E091D"/>
    <w:rsid w:val="6A473754"/>
    <w:rsid w:val="6A5674FB"/>
    <w:rsid w:val="6ABA50AD"/>
    <w:rsid w:val="6B58725B"/>
    <w:rsid w:val="6BA94127"/>
    <w:rsid w:val="6BC54253"/>
    <w:rsid w:val="6BFE46EA"/>
    <w:rsid w:val="6C6C34BA"/>
    <w:rsid w:val="6C7F53F2"/>
    <w:rsid w:val="6C8B20CC"/>
    <w:rsid w:val="6CD41586"/>
    <w:rsid w:val="6D9A1A0A"/>
    <w:rsid w:val="6E016CDC"/>
    <w:rsid w:val="6E301E58"/>
    <w:rsid w:val="6EB71B5D"/>
    <w:rsid w:val="6F447A17"/>
    <w:rsid w:val="6F773253"/>
    <w:rsid w:val="7038617B"/>
    <w:rsid w:val="704217E5"/>
    <w:rsid w:val="7076354C"/>
    <w:rsid w:val="707E56F3"/>
    <w:rsid w:val="70F6444B"/>
    <w:rsid w:val="71152000"/>
    <w:rsid w:val="721756F7"/>
    <w:rsid w:val="7231680E"/>
    <w:rsid w:val="72BD5AD1"/>
    <w:rsid w:val="73A40AD9"/>
    <w:rsid w:val="73BC3875"/>
    <w:rsid w:val="752F342A"/>
    <w:rsid w:val="75D7719D"/>
    <w:rsid w:val="76C27D0D"/>
    <w:rsid w:val="76CB6D18"/>
    <w:rsid w:val="76ED37EF"/>
    <w:rsid w:val="770F21D1"/>
    <w:rsid w:val="77BF7315"/>
    <w:rsid w:val="78532959"/>
    <w:rsid w:val="78A7019A"/>
    <w:rsid w:val="78DF6F7C"/>
    <w:rsid w:val="790A6E9A"/>
    <w:rsid w:val="796D5B63"/>
    <w:rsid w:val="79BA3B0E"/>
    <w:rsid w:val="7A9F6D16"/>
    <w:rsid w:val="7ABB6962"/>
    <w:rsid w:val="7AF4539C"/>
    <w:rsid w:val="7BBFE36C"/>
    <w:rsid w:val="7BE91898"/>
    <w:rsid w:val="7C013D85"/>
    <w:rsid w:val="7C5E7B2A"/>
    <w:rsid w:val="7C662C4B"/>
    <w:rsid w:val="7D0A7D18"/>
    <w:rsid w:val="7D241628"/>
    <w:rsid w:val="7DB40A20"/>
    <w:rsid w:val="7DCC321F"/>
    <w:rsid w:val="7E136A50"/>
    <w:rsid w:val="7E49765A"/>
    <w:rsid w:val="7E4C0FEB"/>
    <w:rsid w:val="7EBE0C5A"/>
    <w:rsid w:val="7EFB3C47"/>
    <w:rsid w:val="7F6271D2"/>
    <w:rsid w:val="7F850ECB"/>
    <w:rsid w:val="A7CFE651"/>
    <w:rsid w:val="BEDBD596"/>
    <w:rsid w:val="CEB62A15"/>
    <w:rsid w:val="DCFD2C93"/>
    <w:rsid w:val="DDFF371E"/>
    <w:rsid w:val="DF77DDF5"/>
    <w:rsid w:val="DF7FC15B"/>
    <w:rsid w:val="E3FDFAD4"/>
    <w:rsid w:val="F6EFA82F"/>
    <w:rsid w:val="FB33D45F"/>
    <w:rsid w:val="FFE5606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iPriority="99" w:semiHidden="0" w:name="Body Text First Indent 2"/>
    <w:lsdException w:uiPriority="99" w:name="Note Heading"/>
    <w:lsdException w:uiPriority="99"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48"/>
    <w:qFormat/>
    <w:uiPriority w:val="0"/>
    <w:pPr>
      <w:keepNext/>
      <w:outlineLvl w:val="0"/>
    </w:pPr>
    <w:rPr>
      <w:sz w:val="28"/>
      <w:szCs w:val="24"/>
    </w:rPr>
  </w:style>
  <w:style w:type="paragraph" w:styleId="3">
    <w:name w:val="heading 2"/>
    <w:basedOn w:val="1"/>
    <w:next w:val="1"/>
    <w:link w:val="49"/>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4">
    <w:name w:val="heading 3"/>
    <w:basedOn w:val="1"/>
    <w:next w:val="1"/>
    <w:link w:val="50"/>
    <w:qFormat/>
    <w:uiPriority w:val="0"/>
    <w:pPr>
      <w:keepNext/>
      <w:keepLines/>
      <w:spacing w:before="260" w:after="260" w:line="416" w:lineRule="auto"/>
      <w:outlineLvl w:val="2"/>
    </w:pPr>
    <w:rPr>
      <w:b/>
      <w:bCs/>
      <w:sz w:val="32"/>
      <w:szCs w:val="32"/>
      <w:lang w:val="zh-CN"/>
    </w:rPr>
  </w:style>
  <w:style w:type="paragraph" w:styleId="5">
    <w:name w:val="heading 4"/>
    <w:basedOn w:val="1"/>
    <w:next w:val="1"/>
    <w:link w:val="51"/>
    <w:qFormat/>
    <w:uiPriority w:val="0"/>
    <w:pPr>
      <w:keepNext/>
      <w:keepLines/>
      <w:adjustRightInd w:val="0"/>
      <w:spacing w:before="280" w:after="290" w:line="376" w:lineRule="atLeast"/>
      <w:jc w:val="left"/>
      <w:textAlignment w:val="baseline"/>
      <w:outlineLvl w:val="3"/>
    </w:pPr>
    <w:rPr>
      <w:rFonts w:ascii="Arial" w:hAnsi="Arial" w:eastAsia="黑体"/>
      <w:b/>
      <w:kern w:val="0"/>
      <w:sz w:val="28"/>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qFormat/>
    <w:uiPriority w:val="0"/>
    <w:pPr>
      <w:ind w:left="2520" w:leftChars="1200"/>
    </w:pPr>
  </w:style>
  <w:style w:type="paragraph" w:styleId="7">
    <w:name w:val="Normal Indent"/>
    <w:basedOn w:val="1"/>
    <w:qFormat/>
    <w:uiPriority w:val="0"/>
    <w:pPr>
      <w:ind w:firstLine="420" w:firstLineChars="200"/>
    </w:pPr>
  </w:style>
  <w:style w:type="paragraph" w:styleId="8">
    <w:name w:val="Document Map"/>
    <w:basedOn w:val="1"/>
    <w:link w:val="75"/>
    <w:qFormat/>
    <w:uiPriority w:val="0"/>
    <w:pPr>
      <w:shd w:val="clear" w:color="auto" w:fill="000080"/>
    </w:pPr>
  </w:style>
  <w:style w:type="paragraph" w:styleId="9">
    <w:name w:val="annotation text"/>
    <w:basedOn w:val="1"/>
    <w:link w:val="69"/>
    <w:semiHidden/>
    <w:qFormat/>
    <w:uiPriority w:val="99"/>
    <w:pPr>
      <w:jc w:val="left"/>
    </w:pPr>
  </w:style>
  <w:style w:type="paragraph" w:styleId="10">
    <w:name w:val="Body Text 3"/>
    <w:basedOn w:val="1"/>
    <w:link w:val="90"/>
    <w:unhideWhenUsed/>
    <w:qFormat/>
    <w:uiPriority w:val="99"/>
    <w:pPr>
      <w:spacing w:after="120"/>
    </w:pPr>
    <w:rPr>
      <w:rFonts w:ascii="Calibri" w:hAnsi="Calibri"/>
      <w:sz w:val="16"/>
      <w:szCs w:val="16"/>
      <w:lang w:val="zh-CN"/>
    </w:rPr>
  </w:style>
  <w:style w:type="paragraph" w:styleId="11">
    <w:name w:val="Body Text"/>
    <w:basedOn w:val="1"/>
    <w:next w:val="12"/>
    <w:link w:val="64"/>
    <w:qFormat/>
    <w:uiPriority w:val="0"/>
    <w:pPr>
      <w:spacing w:after="120"/>
    </w:pPr>
    <w:rPr>
      <w:szCs w:val="24"/>
    </w:rPr>
  </w:style>
  <w:style w:type="paragraph" w:customStyle="1" w:styleId="12">
    <w:name w:val="style4"/>
    <w:basedOn w:val="1"/>
    <w:next w:val="13"/>
    <w:qFormat/>
    <w:uiPriority w:val="0"/>
    <w:pPr>
      <w:widowControl/>
      <w:spacing w:before="280" w:after="280"/>
    </w:pPr>
    <w:rPr>
      <w:rFonts w:ascii="宋体" w:hAnsi="Times New Roman" w:eastAsia="宋体" w:cs="Times New Roman"/>
      <w:sz w:val="18"/>
    </w:rPr>
  </w:style>
  <w:style w:type="paragraph" w:customStyle="1" w:styleId="13">
    <w:name w:val="2"/>
    <w:next w:val="1"/>
    <w:qFormat/>
    <w:uiPriority w:val="0"/>
    <w:pPr>
      <w:widowControl w:val="0"/>
      <w:jc w:val="both"/>
    </w:pPr>
    <w:rPr>
      <w:rFonts w:ascii="Calibri" w:hAnsi="Calibri" w:eastAsia="宋体" w:cs="Times New Roman"/>
      <w:sz w:val="21"/>
      <w:szCs w:val="22"/>
      <w:lang w:val="en-US" w:eastAsia="zh-CN" w:bidi="ar-SA"/>
    </w:rPr>
  </w:style>
  <w:style w:type="paragraph" w:styleId="14">
    <w:name w:val="Body Text Indent"/>
    <w:basedOn w:val="1"/>
    <w:next w:val="15"/>
    <w:link w:val="53"/>
    <w:qFormat/>
    <w:uiPriority w:val="0"/>
    <w:pPr>
      <w:ind w:firstLine="540"/>
    </w:pPr>
    <w:rPr>
      <w:rFonts w:eastAsia="仿宋_GB2312"/>
      <w:sz w:val="28"/>
    </w:rPr>
  </w:style>
  <w:style w:type="paragraph" w:styleId="15">
    <w:name w:val="Body Text First Indent 2"/>
    <w:basedOn w:val="14"/>
    <w:next w:val="7"/>
    <w:unhideWhenUsed/>
    <w:qFormat/>
    <w:uiPriority w:val="99"/>
    <w:pPr>
      <w:ind w:firstLine="420" w:firstLineChars="200"/>
    </w:pPr>
    <w:rPr>
      <w:sz w:val="21"/>
    </w:rPr>
  </w:style>
  <w:style w:type="paragraph" w:styleId="16">
    <w:name w:val="toc 5"/>
    <w:basedOn w:val="1"/>
    <w:next w:val="1"/>
    <w:qFormat/>
    <w:uiPriority w:val="0"/>
    <w:pPr>
      <w:ind w:left="1680" w:leftChars="800"/>
    </w:pPr>
  </w:style>
  <w:style w:type="paragraph" w:styleId="17">
    <w:name w:val="toc 3"/>
    <w:basedOn w:val="1"/>
    <w:next w:val="1"/>
    <w:qFormat/>
    <w:uiPriority w:val="39"/>
    <w:pPr>
      <w:ind w:left="840" w:leftChars="400"/>
    </w:pPr>
  </w:style>
  <w:style w:type="paragraph" w:styleId="18">
    <w:name w:val="Plain Text"/>
    <w:basedOn w:val="1"/>
    <w:link w:val="72"/>
    <w:qFormat/>
    <w:uiPriority w:val="0"/>
    <w:rPr>
      <w:rFonts w:ascii="宋体" w:hAnsi="Courier New" w:cstheme="minorBidi"/>
      <w:szCs w:val="22"/>
    </w:rPr>
  </w:style>
  <w:style w:type="paragraph" w:styleId="19">
    <w:name w:val="toc 8"/>
    <w:basedOn w:val="1"/>
    <w:next w:val="1"/>
    <w:qFormat/>
    <w:uiPriority w:val="0"/>
    <w:pPr>
      <w:ind w:left="2940" w:leftChars="1400"/>
    </w:pPr>
  </w:style>
  <w:style w:type="paragraph" w:styleId="20">
    <w:name w:val="Date"/>
    <w:basedOn w:val="1"/>
    <w:next w:val="1"/>
    <w:link w:val="52"/>
    <w:qFormat/>
    <w:uiPriority w:val="0"/>
    <w:rPr>
      <w:rFonts w:ascii="Arial" w:hAnsi="Arial" w:eastAsia="楷体_GB2312"/>
      <w:sz w:val="28"/>
    </w:rPr>
  </w:style>
  <w:style w:type="paragraph" w:styleId="21">
    <w:name w:val="Body Text Indent 2"/>
    <w:basedOn w:val="1"/>
    <w:link w:val="55"/>
    <w:qFormat/>
    <w:uiPriority w:val="0"/>
    <w:pPr>
      <w:tabs>
        <w:tab w:val="left" w:pos="720"/>
      </w:tabs>
      <w:ind w:right="-506" w:rightChars="-241" w:firstLine="538" w:firstLineChars="192"/>
    </w:pPr>
    <w:rPr>
      <w:rFonts w:eastAsia="仿宋_GB2312"/>
      <w:sz w:val="28"/>
    </w:rPr>
  </w:style>
  <w:style w:type="paragraph" w:styleId="22">
    <w:name w:val="Balloon Text"/>
    <w:basedOn w:val="1"/>
    <w:link w:val="66"/>
    <w:qFormat/>
    <w:uiPriority w:val="0"/>
    <w:rPr>
      <w:sz w:val="18"/>
      <w:szCs w:val="18"/>
    </w:rPr>
  </w:style>
  <w:style w:type="paragraph" w:styleId="23">
    <w:name w:val="footer"/>
    <w:basedOn w:val="1"/>
    <w:link w:val="47"/>
    <w:unhideWhenUsed/>
    <w:qFormat/>
    <w:uiPriority w:val="99"/>
    <w:pPr>
      <w:tabs>
        <w:tab w:val="center" w:pos="4153"/>
        <w:tab w:val="right" w:pos="8306"/>
      </w:tabs>
      <w:snapToGrid w:val="0"/>
      <w:jc w:val="left"/>
    </w:pPr>
    <w:rPr>
      <w:sz w:val="18"/>
      <w:szCs w:val="18"/>
    </w:rPr>
  </w:style>
  <w:style w:type="paragraph" w:styleId="24">
    <w:name w:val="header"/>
    <w:basedOn w:val="1"/>
    <w:link w:val="46"/>
    <w:unhideWhenUsed/>
    <w:qFormat/>
    <w:uiPriority w:val="99"/>
    <w:pPr>
      <w:pBdr>
        <w:bottom w:val="single" w:color="auto" w:sz="6" w:space="1"/>
      </w:pBdr>
      <w:tabs>
        <w:tab w:val="center" w:pos="4153"/>
        <w:tab w:val="right" w:pos="8306"/>
      </w:tabs>
      <w:snapToGrid w:val="0"/>
      <w:jc w:val="center"/>
    </w:pPr>
    <w:rPr>
      <w:sz w:val="18"/>
      <w:szCs w:val="18"/>
    </w:rPr>
  </w:style>
  <w:style w:type="paragraph" w:styleId="25">
    <w:name w:val="toc 1"/>
    <w:basedOn w:val="1"/>
    <w:next w:val="1"/>
    <w:qFormat/>
    <w:uiPriority w:val="0"/>
  </w:style>
  <w:style w:type="paragraph" w:styleId="26">
    <w:name w:val="toc 4"/>
    <w:basedOn w:val="1"/>
    <w:next w:val="1"/>
    <w:qFormat/>
    <w:uiPriority w:val="0"/>
    <w:pPr>
      <w:ind w:left="1260" w:leftChars="600"/>
    </w:pPr>
  </w:style>
  <w:style w:type="paragraph" w:styleId="27">
    <w:name w:val="toc 6"/>
    <w:basedOn w:val="1"/>
    <w:next w:val="1"/>
    <w:qFormat/>
    <w:uiPriority w:val="0"/>
    <w:pPr>
      <w:ind w:left="2100" w:leftChars="1000"/>
    </w:pPr>
  </w:style>
  <w:style w:type="paragraph" w:styleId="28">
    <w:name w:val="Body Text Indent 3"/>
    <w:basedOn w:val="1"/>
    <w:link w:val="61"/>
    <w:qFormat/>
    <w:uiPriority w:val="0"/>
    <w:pPr>
      <w:ind w:left="178" w:leftChars="85" w:firstLine="560" w:firstLineChars="200"/>
    </w:pPr>
    <w:rPr>
      <w:rFonts w:ascii="仿宋_GB2312" w:hAnsi="Arial" w:eastAsia="仿宋_GB2312"/>
      <w:sz w:val="28"/>
      <w:szCs w:val="24"/>
    </w:rPr>
  </w:style>
  <w:style w:type="paragraph" w:styleId="29">
    <w:name w:val="toc 2"/>
    <w:basedOn w:val="1"/>
    <w:next w:val="1"/>
    <w:qFormat/>
    <w:uiPriority w:val="39"/>
    <w:pPr>
      <w:ind w:left="420" w:leftChars="200"/>
    </w:pPr>
  </w:style>
  <w:style w:type="paragraph" w:styleId="30">
    <w:name w:val="toc 9"/>
    <w:basedOn w:val="1"/>
    <w:next w:val="1"/>
    <w:qFormat/>
    <w:uiPriority w:val="0"/>
    <w:pPr>
      <w:ind w:left="3360" w:leftChars="1600"/>
    </w:pPr>
  </w:style>
  <w:style w:type="paragraph" w:styleId="31">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32">
    <w:name w:val="Normal (Web)"/>
    <w:basedOn w:val="1"/>
    <w:unhideWhenUsed/>
    <w:qFormat/>
    <w:uiPriority w:val="99"/>
    <w:pPr>
      <w:jc w:val="left"/>
    </w:pPr>
    <w:rPr>
      <w:kern w:val="0"/>
      <w:sz w:val="24"/>
    </w:rPr>
  </w:style>
  <w:style w:type="paragraph" w:styleId="33">
    <w:name w:val="index 1"/>
    <w:basedOn w:val="1"/>
    <w:next w:val="1"/>
    <w:semiHidden/>
    <w:qFormat/>
    <w:uiPriority w:val="0"/>
    <w:pPr>
      <w:jc w:val="center"/>
    </w:pPr>
    <w:rPr>
      <w:rFonts w:ascii="仿宋_GB2312" w:eastAsia="仿宋_GB2312"/>
      <w:b/>
      <w:bCs/>
      <w:sz w:val="28"/>
    </w:rPr>
  </w:style>
  <w:style w:type="paragraph" w:styleId="34">
    <w:name w:val="annotation subject"/>
    <w:basedOn w:val="9"/>
    <w:next w:val="9"/>
    <w:link w:val="70"/>
    <w:semiHidden/>
    <w:qFormat/>
    <w:uiPriority w:val="99"/>
    <w:rPr>
      <w:b/>
      <w:bCs/>
    </w:rPr>
  </w:style>
  <w:style w:type="paragraph" w:styleId="35">
    <w:name w:val="Body Text First Indent"/>
    <w:basedOn w:val="11"/>
    <w:unhideWhenUsed/>
    <w:qFormat/>
    <w:uiPriority w:val="99"/>
    <w:pPr>
      <w:spacing w:line="400" w:lineRule="atLeast"/>
      <w:ind w:firstLine="426"/>
    </w:pPr>
    <w:rPr>
      <w:sz w:val="24"/>
      <w:szCs w:val="20"/>
    </w:rPr>
  </w:style>
  <w:style w:type="table" w:styleId="37">
    <w:name w:val="Table Grid"/>
    <w:basedOn w:val="3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qFormat/>
    <w:uiPriority w:val="0"/>
    <w:rPr>
      <w:b/>
    </w:rPr>
  </w:style>
  <w:style w:type="character" w:styleId="40">
    <w:name w:val="page number"/>
    <w:basedOn w:val="38"/>
    <w:qFormat/>
    <w:uiPriority w:val="0"/>
  </w:style>
  <w:style w:type="character" w:styleId="41">
    <w:name w:val="FollowedHyperlink"/>
    <w:basedOn w:val="38"/>
    <w:unhideWhenUsed/>
    <w:qFormat/>
    <w:uiPriority w:val="99"/>
    <w:rPr>
      <w:color w:val="954F72" w:themeColor="followedHyperlink"/>
      <w:u w:val="single"/>
      <w14:textFill>
        <w14:solidFill>
          <w14:schemeClr w14:val="folHlink"/>
        </w14:solidFill>
      </w14:textFill>
    </w:rPr>
  </w:style>
  <w:style w:type="character" w:styleId="42">
    <w:name w:val="Hyperlink"/>
    <w:basedOn w:val="38"/>
    <w:qFormat/>
    <w:uiPriority w:val="99"/>
    <w:rPr>
      <w:color w:val="333333"/>
      <w:u w:val="none"/>
    </w:rPr>
  </w:style>
  <w:style w:type="character" w:styleId="43">
    <w:name w:val="annotation reference"/>
    <w:semiHidden/>
    <w:qFormat/>
    <w:uiPriority w:val="99"/>
    <w:rPr>
      <w:sz w:val="21"/>
      <w:szCs w:val="21"/>
    </w:rPr>
  </w:style>
  <w:style w:type="paragraph" w:customStyle="1" w:styleId="44">
    <w:name w:val="目录 71"/>
    <w:basedOn w:val="1"/>
    <w:next w:val="1"/>
    <w:qFormat/>
    <w:uiPriority w:val="0"/>
    <w:pPr>
      <w:ind w:left="2520"/>
    </w:pPr>
    <w:rPr>
      <w:rFonts w:ascii="Calibri"/>
    </w:rPr>
  </w:style>
  <w:style w:type="paragraph" w:customStyle="1" w:styleId="45">
    <w:name w:val="Default"/>
    <w:qFormat/>
    <w:uiPriority w:val="0"/>
    <w:pPr>
      <w:widowControl w:val="0"/>
      <w:autoSpaceDE w:val="0"/>
      <w:autoSpaceDN w:val="0"/>
      <w:adjustRightInd w:val="0"/>
    </w:pPr>
    <w:rPr>
      <w:rFonts w:ascii="黑体" w:hAnsi="Times New Roman" w:eastAsia="黑体" w:cs="Times New Roman"/>
      <w:kern w:val="0"/>
      <w:sz w:val="20"/>
      <w:szCs w:val="20"/>
      <w:lang w:val="en-US" w:eastAsia="zh-CN" w:bidi="ar-SA"/>
    </w:rPr>
  </w:style>
  <w:style w:type="character" w:customStyle="1" w:styleId="46">
    <w:name w:val="页眉 Char"/>
    <w:basedOn w:val="38"/>
    <w:link w:val="24"/>
    <w:qFormat/>
    <w:uiPriority w:val="0"/>
    <w:rPr>
      <w:sz w:val="18"/>
      <w:szCs w:val="18"/>
    </w:rPr>
  </w:style>
  <w:style w:type="character" w:customStyle="1" w:styleId="47">
    <w:name w:val="页脚 Char"/>
    <w:basedOn w:val="38"/>
    <w:link w:val="23"/>
    <w:qFormat/>
    <w:uiPriority w:val="0"/>
    <w:rPr>
      <w:sz w:val="18"/>
      <w:szCs w:val="18"/>
    </w:rPr>
  </w:style>
  <w:style w:type="character" w:customStyle="1" w:styleId="48">
    <w:name w:val="标题 1 Char"/>
    <w:basedOn w:val="38"/>
    <w:link w:val="2"/>
    <w:qFormat/>
    <w:uiPriority w:val="0"/>
    <w:rPr>
      <w:rFonts w:ascii="Times New Roman" w:hAnsi="Times New Roman" w:eastAsia="宋体" w:cs="Times New Roman"/>
      <w:sz w:val="28"/>
      <w:szCs w:val="24"/>
    </w:rPr>
  </w:style>
  <w:style w:type="character" w:customStyle="1" w:styleId="49">
    <w:name w:val="标题 2 Char"/>
    <w:basedOn w:val="38"/>
    <w:link w:val="3"/>
    <w:qFormat/>
    <w:uiPriority w:val="0"/>
    <w:rPr>
      <w:rFonts w:ascii="Arial" w:hAnsi="Arial" w:eastAsia="黑体" w:cs="Times New Roman"/>
      <w:b/>
      <w:kern w:val="0"/>
      <w:sz w:val="32"/>
      <w:szCs w:val="20"/>
    </w:rPr>
  </w:style>
  <w:style w:type="character" w:customStyle="1" w:styleId="50">
    <w:name w:val="标题 3 Char"/>
    <w:basedOn w:val="38"/>
    <w:link w:val="4"/>
    <w:qFormat/>
    <w:uiPriority w:val="0"/>
    <w:rPr>
      <w:rFonts w:ascii="Times New Roman" w:hAnsi="Times New Roman" w:eastAsia="宋体" w:cs="Times New Roman"/>
      <w:b/>
      <w:bCs/>
      <w:sz w:val="32"/>
      <w:szCs w:val="32"/>
      <w:lang w:val="zh-CN" w:eastAsia="zh-CN"/>
    </w:rPr>
  </w:style>
  <w:style w:type="character" w:customStyle="1" w:styleId="51">
    <w:name w:val="标题 4 Char"/>
    <w:basedOn w:val="38"/>
    <w:link w:val="5"/>
    <w:qFormat/>
    <w:uiPriority w:val="0"/>
    <w:rPr>
      <w:rFonts w:ascii="Arial" w:hAnsi="Arial" w:eastAsia="黑体" w:cs="Times New Roman"/>
      <w:b/>
      <w:kern w:val="0"/>
      <w:sz w:val="28"/>
      <w:szCs w:val="20"/>
    </w:rPr>
  </w:style>
  <w:style w:type="character" w:customStyle="1" w:styleId="52">
    <w:name w:val="日期 Char"/>
    <w:basedOn w:val="38"/>
    <w:link w:val="20"/>
    <w:qFormat/>
    <w:uiPriority w:val="0"/>
    <w:rPr>
      <w:rFonts w:ascii="Arial" w:hAnsi="Arial" w:eastAsia="楷体_GB2312" w:cs="Times New Roman"/>
      <w:sz w:val="28"/>
      <w:szCs w:val="20"/>
    </w:rPr>
  </w:style>
  <w:style w:type="character" w:customStyle="1" w:styleId="53">
    <w:name w:val="正文文本缩进 Char"/>
    <w:basedOn w:val="38"/>
    <w:link w:val="14"/>
    <w:qFormat/>
    <w:uiPriority w:val="0"/>
    <w:rPr>
      <w:rFonts w:ascii="Times New Roman" w:hAnsi="Times New Roman" w:eastAsia="仿宋_GB2312" w:cs="Times New Roman"/>
      <w:sz w:val="28"/>
      <w:szCs w:val="20"/>
    </w:rPr>
  </w:style>
  <w:style w:type="paragraph" w:customStyle="1" w:styleId="54">
    <w:name w:val="_Style 20"/>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55">
    <w:name w:val="正文文本缩进 2 Char"/>
    <w:basedOn w:val="38"/>
    <w:link w:val="21"/>
    <w:qFormat/>
    <w:uiPriority w:val="0"/>
    <w:rPr>
      <w:rFonts w:ascii="Times New Roman" w:hAnsi="Times New Roman" w:eastAsia="仿宋_GB2312" w:cs="Times New Roman"/>
      <w:sz w:val="28"/>
      <w:szCs w:val="20"/>
    </w:rPr>
  </w:style>
  <w:style w:type="paragraph" w:customStyle="1" w:styleId="56">
    <w:name w:val="样式1"/>
    <w:basedOn w:val="1"/>
    <w:qFormat/>
    <w:uiPriority w:val="0"/>
    <w:pPr>
      <w:numPr>
        <w:ilvl w:val="0"/>
        <w:numId w:val="1"/>
      </w:numPr>
      <w:adjustRightInd w:val="0"/>
      <w:textAlignment w:val="baseline"/>
    </w:pPr>
    <w:rPr>
      <w:rFonts w:ascii="宋体" w:hAnsi="宋体"/>
      <w:kern w:val="0"/>
    </w:rPr>
  </w:style>
  <w:style w:type="paragraph" w:customStyle="1" w:styleId="57">
    <w:name w:val="样式 宋体 五号 行距: 单倍行距"/>
    <w:basedOn w:val="1"/>
    <w:qFormat/>
    <w:uiPriority w:val="0"/>
    <w:pPr>
      <w:adjustRightInd w:val="0"/>
      <w:jc w:val="left"/>
      <w:textAlignment w:val="baseline"/>
    </w:pPr>
    <w:rPr>
      <w:rFonts w:ascii="宋体" w:hAnsi="宋体"/>
      <w:kern w:val="0"/>
    </w:rPr>
  </w:style>
  <w:style w:type="paragraph" w:customStyle="1" w:styleId="58">
    <w:name w:val="样式 标题 2 + 宋体 五号 行距: 单倍行距"/>
    <w:basedOn w:val="3"/>
    <w:qFormat/>
    <w:uiPriority w:val="0"/>
    <w:pPr>
      <w:spacing w:line="240" w:lineRule="auto"/>
    </w:pPr>
    <w:rPr>
      <w:rFonts w:ascii="宋体" w:hAnsi="宋体" w:eastAsia="宋体"/>
      <w:sz w:val="21"/>
    </w:rPr>
  </w:style>
  <w:style w:type="paragraph" w:customStyle="1" w:styleId="59">
    <w:name w:val="Char Char Char Char Char"/>
    <w:basedOn w:val="1"/>
    <w:qFormat/>
    <w:uiPriority w:val="0"/>
    <w:rPr>
      <w:rFonts w:ascii="Tahoma" w:hAnsi="Tahoma"/>
      <w:sz w:val="24"/>
    </w:rPr>
  </w:style>
  <w:style w:type="paragraph" w:customStyle="1" w:styleId="60">
    <w:name w:val="Char"/>
    <w:basedOn w:val="1"/>
    <w:qFormat/>
    <w:uiPriority w:val="0"/>
    <w:rPr>
      <w:rFonts w:ascii="Tahoma" w:hAnsi="Tahoma"/>
      <w:sz w:val="24"/>
    </w:rPr>
  </w:style>
  <w:style w:type="character" w:customStyle="1" w:styleId="61">
    <w:name w:val="正文文本缩进 3 Char"/>
    <w:basedOn w:val="38"/>
    <w:link w:val="28"/>
    <w:qFormat/>
    <w:uiPriority w:val="0"/>
    <w:rPr>
      <w:rFonts w:ascii="仿宋_GB2312" w:hAnsi="Arial" w:eastAsia="仿宋_GB2312" w:cs="Times New Roman"/>
      <w:sz w:val="28"/>
      <w:szCs w:val="24"/>
    </w:rPr>
  </w:style>
  <w:style w:type="paragraph" w:customStyle="1" w:styleId="62">
    <w:name w:val="Char1"/>
    <w:basedOn w:val="1"/>
    <w:qFormat/>
    <w:uiPriority w:val="0"/>
    <w:rPr>
      <w:rFonts w:ascii="Tahoma" w:hAnsi="Tahoma" w:eastAsia="仿宋_GB2312"/>
      <w:sz w:val="24"/>
    </w:rPr>
  </w:style>
  <w:style w:type="paragraph" w:customStyle="1" w:styleId="63">
    <w:name w:val="Char Char Char Char Char Char Char1 Char"/>
    <w:basedOn w:val="1"/>
    <w:qFormat/>
    <w:uiPriority w:val="0"/>
    <w:rPr>
      <w:rFonts w:ascii="Tahoma" w:hAnsi="Tahoma"/>
      <w:sz w:val="24"/>
    </w:rPr>
  </w:style>
  <w:style w:type="character" w:customStyle="1" w:styleId="64">
    <w:name w:val="正文文本 Char"/>
    <w:basedOn w:val="38"/>
    <w:link w:val="11"/>
    <w:qFormat/>
    <w:uiPriority w:val="0"/>
    <w:rPr>
      <w:rFonts w:ascii="Times New Roman" w:hAnsi="Times New Roman" w:eastAsia="宋体" w:cs="Times New Roman"/>
      <w:szCs w:val="24"/>
    </w:rPr>
  </w:style>
  <w:style w:type="paragraph" w:customStyle="1" w:styleId="65">
    <w:name w:val="Char Char Char Char"/>
    <w:basedOn w:val="1"/>
    <w:next w:val="1"/>
    <w:qFormat/>
    <w:uiPriority w:val="0"/>
    <w:pPr>
      <w:widowControl/>
      <w:spacing w:line="360" w:lineRule="auto"/>
      <w:jc w:val="left"/>
    </w:pPr>
  </w:style>
  <w:style w:type="character" w:customStyle="1" w:styleId="66">
    <w:name w:val="批注框文本 Char"/>
    <w:basedOn w:val="38"/>
    <w:link w:val="22"/>
    <w:qFormat/>
    <w:uiPriority w:val="0"/>
    <w:rPr>
      <w:rFonts w:ascii="Times New Roman" w:hAnsi="Times New Roman" w:eastAsia="宋体" w:cs="Times New Roman"/>
      <w:sz w:val="18"/>
      <w:szCs w:val="18"/>
    </w:rPr>
  </w:style>
  <w:style w:type="paragraph" w:customStyle="1" w:styleId="67">
    <w:name w:val="Char Char Char"/>
    <w:basedOn w:val="1"/>
    <w:qFormat/>
    <w:uiPriority w:val="0"/>
    <w:rPr>
      <w:rFonts w:ascii="Tahoma" w:hAnsi="Tahoma"/>
      <w:sz w:val="24"/>
    </w:rPr>
  </w:style>
  <w:style w:type="paragraph" w:customStyle="1" w:styleId="68">
    <w:name w:val="Char Char Char Char Char Char Char Char Char Char"/>
    <w:basedOn w:val="1"/>
    <w:qFormat/>
    <w:uiPriority w:val="0"/>
    <w:rPr>
      <w:rFonts w:ascii="Tahoma" w:hAnsi="Tahoma" w:cs="仿宋_GB2312"/>
      <w:sz w:val="24"/>
    </w:rPr>
  </w:style>
  <w:style w:type="character" w:customStyle="1" w:styleId="69">
    <w:name w:val="批注文字 Char"/>
    <w:basedOn w:val="38"/>
    <w:link w:val="9"/>
    <w:semiHidden/>
    <w:qFormat/>
    <w:uiPriority w:val="99"/>
    <w:rPr>
      <w:rFonts w:ascii="Times New Roman" w:hAnsi="Times New Roman" w:eastAsia="宋体" w:cs="Times New Roman"/>
      <w:szCs w:val="20"/>
    </w:rPr>
  </w:style>
  <w:style w:type="character" w:customStyle="1" w:styleId="70">
    <w:name w:val="批注主题 Char"/>
    <w:basedOn w:val="69"/>
    <w:link w:val="34"/>
    <w:semiHidden/>
    <w:qFormat/>
    <w:uiPriority w:val="99"/>
    <w:rPr>
      <w:rFonts w:ascii="Times New Roman" w:hAnsi="Times New Roman" w:eastAsia="宋体" w:cs="Times New Roman"/>
      <w:b/>
      <w:bCs/>
      <w:szCs w:val="20"/>
    </w:rPr>
  </w:style>
  <w:style w:type="paragraph" w:customStyle="1" w:styleId="71">
    <w:name w:val="Char Char Char Char Char Char"/>
    <w:basedOn w:val="1"/>
    <w:qFormat/>
    <w:uiPriority w:val="0"/>
  </w:style>
  <w:style w:type="character" w:customStyle="1" w:styleId="72">
    <w:name w:val="纯文本 Char"/>
    <w:link w:val="18"/>
    <w:qFormat/>
    <w:uiPriority w:val="0"/>
    <w:rPr>
      <w:rFonts w:ascii="宋体" w:hAnsi="Courier New" w:eastAsia="宋体"/>
    </w:rPr>
  </w:style>
  <w:style w:type="character" w:customStyle="1" w:styleId="73">
    <w:name w:val="纯文本 Char1"/>
    <w:basedOn w:val="38"/>
    <w:semiHidden/>
    <w:qFormat/>
    <w:uiPriority w:val="99"/>
    <w:rPr>
      <w:rFonts w:ascii="宋体" w:hAnsi="Courier New" w:eastAsia="宋体" w:cs="Courier New"/>
      <w:szCs w:val="21"/>
    </w:rPr>
  </w:style>
  <w:style w:type="paragraph" w:customStyle="1" w:styleId="74">
    <w:name w:val="Char12 Char Char Char"/>
    <w:basedOn w:val="1"/>
    <w:qFormat/>
    <w:uiPriority w:val="0"/>
  </w:style>
  <w:style w:type="character" w:customStyle="1" w:styleId="75">
    <w:name w:val="文档结构图 Char"/>
    <w:basedOn w:val="38"/>
    <w:link w:val="8"/>
    <w:qFormat/>
    <w:uiPriority w:val="0"/>
    <w:rPr>
      <w:rFonts w:ascii="Times New Roman" w:hAnsi="Times New Roman" w:eastAsia="宋体" w:cs="Times New Roman"/>
      <w:szCs w:val="20"/>
      <w:shd w:val="clear" w:color="auto" w:fill="000080"/>
    </w:rPr>
  </w:style>
  <w:style w:type="character" w:customStyle="1" w:styleId="76">
    <w:name w:val="style29"/>
    <w:qFormat/>
    <w:uiPriority w:val="0"/>
  </w:style>
  <w:style w:type="character" w:customStyle="1" w:styleId="77">
    <w:name w:val="正文1"/>
    <w:qFormat/>
    <w:uiPriority w:val="0"/>
  </w:style>
  <w:style w:type="character" w:customStyle="1" w:styleId="78">
    <w:name w:val="font11"/>
    <w:qFormat/>
    <w:uiPriority w:val="0"/>
    <w:rPr>
      <w:rFonts w:hint="default" w:ascii="Times New Roman" w:hAnsi="Times New Roman" w:cs="Times New Roman"/>
      <w:color w:val="3366FF"/>
      <w:sz w:val="24"/>
      <w:szCs w:val="24"/>
      <w:u w:val="none"/>
    </w:rPr>
  </w:style>
  <w:style w:type="character" w:customStyle="1" w:styleId="79">
    <w:name w:val="font21"/>
    <w:qFormat/>
    <w:uiPriority w:val="0"/>
    <w:rPr>
      <w:rFonts w:hint="eastAsia" w:ascii="宋体" w:hAnsi="宋体" w:eastAsia="宋体"/>
      <w:color w:val="3366FF"/>
      <w:sz w:val="24"/>
      <w:szCs w:val="24"/>
      <w:u w:val="none"/>
    </w:rPr>
  </w:style>
  <w:style w:type="paragraph" w:customStyle="1" w:styleId="80">
    <w:name w:val="Char Char15"/>
    <w:basedOn w:val="1"/>
    <w:qFormat/>
    <w:uiPriority w:val="0"/>
    <w:rPr>
      <w:rFonts w:ascii="Tahoma" w:hAnsi="Tahoma" w:eastAsia="仿宋_GB2312"/>
      <w:sz w:val="24"/>
    </w:rPr>
  </w:style>
  <w:style w:type="paragraph" w:customStyle="1" w:styleId="81">
    <w:name w:val="列出段落1"/>
    <w:basedOn w:val="1"/>
    <w:qFormat/>
    <w:uiPriority w:val="0"/>
    <w:pPr>
      <w:ind w:firstLine="420" w:firstLineChars="200"/>
    </w:pPr>
    <w:rPr>
      <w:rFonts w:ascii="Calibri" w:hAnsi="Calibri"/>
      <w:szCs w:val="22"/>
    </w:rPr>
  </w:style>
  <w:style w:type="paragraph" w:customStyle="1" w:styleId="82">
    <w:name w:val="Char2"/>
    <w:basedOn w:val="1"/>
    <w:qFormat/>
    <w:uiPriority w:val="0"/>
    <w:pPr>
      <w:tabs>
        <w:tab w:val="left" w:pos="360"/>
      </w:tabs>
    </w:pPr>
    <w:rPr>
      <w:sz w:val="24"/>
      <w:szCs w:val="24"/>
    </w:rPr>
  </w:style>
  <w:style w:type="paragraph" w:customStyle="1" w:styleId="83">
    <w:name w:val="Char16"/>
    <w:basedOn w:val="1"/>
    <w:qFormat/>
    <w:uiPriority w:val="0"/>
    <w:rPr>
      <w:rFonts w:ascii="Tahoma" w:hAnsi="Tahoma" w:eastAsia="仿宋_GB2312"/>
      <w:sz w:val="24"/>
    </w:rPr>
  </w:style>
  <w:style w:type="paragraph" w:customStyle="1" w:styleId="84">
    <w:name w:val="Char Char1"/>
    <w:basedOn w:val="1"/>
    <w:qFormat/>
    <w:uiPriority w:val="0"/>
    <w:rPr>
      <w:rFonts w:ascii="Tahoma" w:hAnsi="Tahoma"/>
      <w:sz w:val="24"/>
    </w:rPr>
  </w:style>
  <w:style w:type="paragraph" w:customStyle="1" w:styleId="85">
    <w:name w:val="Char Char Char Char Char Char Char"/>
    <w:basedOn w:val="1"/>
    <w:qFormat/>
    <w:uiPriority w:val="0"/>
    <w:rPr>
      <w:szCs w:val="24"/>
    </w:rPr>
  </w:style>
  <w:style w:type="paragraph" w:customStyle="1" w:styleId="86">
    <w:name w:val="Char Char"/>
    <w:basedOn w:val="1"/>
    <w:qFormat/>
    <w:uiPriority w:val="0"/>
    <w:rPr>
      <w:rFonts w:ascii="Tahoma" w:hAnsi="Tahoma" w:cs="仿宋_GB2312"/>
      <w:sz w:val="24"/>
    </w:rPr>
  </w:style>
  <w:style w:type="paragraph" w:customStyle="1" w:styleId="87">
    <w:name w:val="Char Char2"/>
    <w:basedOn w:val="1"/>
    <w:qFormat/>
    <w:uiPriority w:val="0"/>
    <w:rPr>
      <w:rFonts w:ascii="Tahoma" w:hAnsi="Tahoma" w:cs="仿宋_GB2312"/>
      <w:sz w:val="24"/>
    </w:rPr>
  </w:style>
  <w:style w:type="paragraph" w:customStyle="1" w:styleId="88">
    <w:name w:val="Char Char Char1"/>
    <w:basedOn w:val="1"/>
    <w:qFormat/>
    <w:uiPriority w:val="0"/>
    <w:rPr>
      <w:rFonts w:ascii="Tahoma" w:hAnsi="Tahoma"/>
      <w:sz w:val="24"/>
    </w:rPr>
  </w:style>
  <w:style w:type="paragraph" w:customStyle="1" w:styleId="89">
    <w:name w:val="D&amp;L"/>
    <w:basedOn w:val="24"/>
    <w:qFormat/>
    <w:uiPriority w:val="0"/>
    <w:pPr>
      <w:pBdr>
        <w:bottom w:val="thinThickSmallGap" w:color="auto" w:sz="18" w:space="1"/>
      </w:pBdr>
      <w:adjustRightInd w:val="0"/>
      <w:snapToGrid/>
      <w:spacing w:line="240" w:lineRule="atLeast"/>
      <w:textAlignment w:val="baseline"/>
    </w:pPr>
    <w:rPr>
      <w:kern w:val="0"/>
      <w:sz w:val="24"/>
      <w:szCs w:val="20"/>
      <w:lang w:val="zh-CN"/>
    </w:rPr>
  </w:style>
  <w:style w:type="character" w:customStyle="1" w:styleId="90">
    <w:name w:val="正文文本 3 Char"/>
    <w:basedOn w:val="38"/>
    <w:link w:val="10"/>
    <w:qFormat/>
    <w:uiPriority w:val="99"/>
    <w:rPr>
      <w:rFonts w:ascii="Calibri" w:hAnsi="Calibri" w:eastAsia="宋体" w:cs="Times New Roman"/>
      <w:sz w:val="16"/>
      <w:szCs w:val="16"/>
      <w:lang w:val="zh-CN" w:eastAsia="zh-CN"/>
    </w:rPr>
  </w:style>
  <w:style w:type="paragraph" w:customStyle="1" w:styleId="91">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92">
    <w:name w:val="正文_0"/>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93">
    <w:name w:val="style23"/>
    <w:qFormat/>
    <w:uiPriority w:val="0"/>
    <w:rPr>
      <w:rFonts w:ascii="Times New Roman" w:hAnsi="Times New Roman" w:eastAsia="宋体"/>
    </w:rPr>
  </w:style>
  <w:style w:type="paragraph" w:customStyle="1" w:styleId="94">
    <w:name w:val="p0"/>
    <w:basedOn w:val="1"/>
    <w:qFormat/>
    <w:uiPriority w:val="0"/>
    <w:pPr>
      <w:widowControl/>
      <w:jc w:val="left"/>
    </w:pPr>
    <w:rPr>
      <w:rFonts w:ascii="等线" w:hAnsi="等线" w:eastAsia="等线" w:cs="等线"/>
      <w:kern w:val="0"/>
      <w:sz w:val="20"/>
      <w:szCs w:val="22"/>
    </w:rPr>
  </w:style>
  <w:style w:type="paragraph" w:customStyle="1" w:styleId="95">
    <w:name w:val="列表段落1"/>
    <w:basedOn w:val="1"/>
    <w:qFormat/>
    <w:uiPriority w:val="34"/>
    <w:pPr>
      <w:ind w:firstLine="420" w:firstLineChars="200"/>
    </w:pPr>
    <w:rPr>
      <w:szCs w:val="24"/>
    </w:rPr>
  </w:style>
  <w:style w:type="paragraph" w:customStyle="1" w:styleId="96">
    <w:name w:val="y-正文"/>
    <w:basedOn w:val="1"/>
    <w:qFormat/>
    <w:uiPriority w:val="0"/>
    <w:pPr>
      <w:widowControl/>
      <w:adjustRightInd w:val="0"/>
      <w:snapToGrid w:val="0"/>
      <w:spacing w:after="80" w:line="360" w:lineRule="auto"/>
      <w:ind w:firstLine="480" w:firstLineChars="200"/>
      <w:jc w:val="left"/>
    </w:pPr>
    <w:rPr>
      <w:rFonts w:ascii="Tahoma" w:hAnsi="Tahoma" w:eastAsia="微软雅黑"/>
      <w:kern w:val="0"/>
      <w:sz w:val="24"/>
      <w:szCs w:val="28"/>
    </w:rPr>
  </w:style>
  <w:style w:type="paragraph" w:styleId="97">
    <w:name w:val="List Paragraph"/>
    <w:basedOn w:val="1"/>
    <w:qFormat/>
    <w:uiPriority w:val="99"/>
    <w:pPr>
      <w:ind w:firstLine="420" w:firstLineChars="200"/>
    </w:pPr>
  </w:style>
  <w:style w:type="table" w:customStyle="1" w:styleId="98">
    <w:name w:val="Table Normal"/>
    <w:semiHidden/>
    <w:unhideWhenUsed/>
    <w:qFormat/>
    <w:uiPriority w:val="0"/>
    <w:rPr>
      <w:rFonts w:ascii="Arial" w:hAnsi="Arial" w:cs="Arial" w:eastAsiaTheme="minorEastAsia"/>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27</Pages>
  <Words>9711</Words>
  <Characters>10174</Characters>
  <Lines>183</Lines>
  <Paragraphs>51</Paragraphs>
  <TotalTime>6</TotalTime>
  <ScaleCrop>false</ScaleCrop>
  <LinksUpToDate>false</LinksUpToDate>
  <CharactersWithSpaces>10938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2017-04-19T15:21:00Z</dcterms:created>
  <dc:creator>朱少尉</dc:creator>
  <cp:lastModifiedBy>Star</cp:lastModifiedBy>
  <cp:lastPrinted>2025-03-24T00:34:00Z</cp:lastPrinted>
  <dcterms:modified xsi:type="dcterms:W3CDTF">2025-10-09T08:16:35Z</dcterms:modified>
  <cp:revision>153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C4EB59D35AFC4C589BA3D654A058D009_13</vt:lpwstr>
  </property>
  <property fmtid="{D5CDD505-2E9C-101B-9397-08002B2CF9AE}" pid="4" name="KSOTemplateDocerSaveRecord">
    <vt:lpwstr>eyJoZGlkIjoiYTJhYjRhNDQ0YmE0YmY2YjRlNWVlMjA5MGM1MDg3YjMiLCJ1c2VySWQiOiI0NzE1ODkwMDUifQ==</vt:lpwstr>
  </property>
</Properties>
</file>