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14D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bookmarkStart w:id="1" w:name="_GoBack"/>
      <w:bookmarkStart w:id="0" w:name="_GoBack"/>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eastAsia="zh-CN"/>
        </w:rPr>
        <w:t>病人监护仪</w:t>
      </w:r>
      <w:r>
        <w:rPr>
          <w:rFonts w:hint="eastAsia" w:ascii="等线 Light" w:hAnsi="等线 Light" w:eastAsia="等线 Light" w:cs="等线 Light"/>
          <w:b/>
          <w:bCs/>
          <w:color w:val="000000"/>
          <w:sz w:val="32"/>
          <w:szCs w:val="32"/>
        </w:rPr>
        <w:t>项目初步参数论证征集意见表</w:t>
      </w:r>
      <w:bookmarkEnd w:id="0"/>
    </w:p>
    <w:bookmarkEnd w:id="1"/>
    <w:p w14:paraId="4DDD0A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608EE9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69DC0B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75DCFF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2C7D45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01DC09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6D1F50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023C12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66863E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79C4F7E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21B09F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32E043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11"/>
        <w:gridCol w:w="722"/>
        <w:gridCol w:w="591"/>
        <w:gridCol w:w="739"/>
        <w:gridCol w:w="1391"/>
      </w:tblGrid>
      <w:tr w14:paraId="7D817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871B3B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5C3DD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响应情况</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62D6A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建议修改指标</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6015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备注（真实指标、是否独家、是否提供有效检测报告）</w:t>
            </w:r>
          </w:p>
        </w:tc>
      </w:tr>
      <w:tr w14:paraId="526BB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DEC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3DE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716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0EE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6F0582">
            <w:pPr>
              <w:rPr>
                <w:rFonts w:hint="eastAsia" w:ascii="宋体"/>
                <w:sz w:val="24"/>
                <w:szCs w:val="24"/>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62EDFA">
            <w:pPr>
              <w:rPr>
                <w:rFonts w:hint="eastAsia" w:ascii="宋体"/>
                <w:sz w:val="24"/>
                <w:szCs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2BA79">
            <w:pPr>
              <w:rPr>
                <w:rFonts w:hint="eastAsia" w:ascii="宋体"/>
                <w:sz w:val="24"/>
                <w:szCs w:val="24"/>
              </w:rPr>
            </w:pPr>
          </w:p>
        </w:tc>
      </w:tr>
      <w:tr w14:paraId="66EA7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1E2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sz w:val="21"/>
                <w:szCs w:val="21"/>
                <w:bdr w:val="none" w:color="auto" w:sz="0" w:space="0"/>
                <w:lang w:val="en-US" w:eastAsia="zh-CN"/>
              </w:rPr>
              <w:t>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2D5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等线" w:hAnsi="等线" w:eastAsia="等线" w:cs="等线"/>
                <w:color w:val="000000"/>
                <w:sz w:val="24"/>
                <w:szCs w:val="24"/>
                <w:bdr w:val="none" w:color="auto" w:sz="0" w:space="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6D3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sz w:val="21"/>
                <w:szCs w:val="21"/>
                <w:lang w:val="en-US" w:eastAsia="zh-CN"/>
              </w:rPr>
              <w:t>便携一体式监护仪,整机无风扇设计，降低环境噪音干扰。</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8DD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F56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CE8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79B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2EF51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C90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eastAsia"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BF4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1E1B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eastAsia"/>
                <w:sz w:val="21"/>
                <w:szCs w:val="21"/>
                <w:lang w:val="en-US" w:eastAsia="zh-CN"/>
              </w:rPr>
              <w:t>≥</w:t>
            </w:r>
            <w:r>
              <w:rPr>
                <w:rFonts w:hint="default"/>
                <w:sz w:val="21"/>
                <w:szCs w:val="21"/>
                <w:lang w:val="en-US" w:eastAsia="zh-CN"/>
              </w:rPr>
              <w:t>12寸彩色LED背光液晶显示屏，彩色高分辨率2800*600，29通道波形显示。</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44B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6C9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E98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134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59C23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1B6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eastAsia"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3</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6C4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5DA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标配</w:t>
            </w:r>
            <w:r>
              <w:rPr>
                <w:rFonts w:hint="eastAsia"/>
                <w:sz w:val="21"/>
                <w:szCs w:val="21"/>
                <w:lang w:val="en-US" w:eastAsia="zh-CN"/>
              </w:rPr>
              <w:t>锂电池</w:t>
            </w:r>
            <w:r>
              <w:rPr>
                <w:rFonts w:hint="default"/>
                <w:sz w:val="21"/>
                <w:szCs w:val="21"/>
                <w:lang w:val="en-US" w:eastAsia="zh-CN"/>
              </w:rPr>
              <w:t>，工作时间24小时。</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E18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966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40C7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0BA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6F9E5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DF9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eastAsia"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4</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8195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B25F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安全规格:ECG,TEMP SpO2,NIBP监测参数抗电击程度为防</w:t>
            </w:r>
            <w:r>
              <w:rPr>
                <w:rFonts w:hint="eastAsia"/>
                <w:sz w:val="21"/>
                <w:szCs w:val="21"/>
                <w:lang w:val="en-US" w:eastAsia="zh-CN"/>
              </w:rPr>
              <w:t>除颤</w:t>
            </w:r>
            <w:r>
              <w:rPr>
                <w:rFonts w:hint="default"/>
                <w:sz w:val="21"/>
                <w:szCs w:val="21"/>
                <w:lang w:val="en-US" w:eastAsia="zh-CN"/>
              </w:rPr>
              <w:t>CF型。</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C7E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41B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2A9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B7A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70686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C00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eastAsia"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5</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36B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AEF1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监护仪设计使用年限</w:t>
            </w:r>
            <w:r>
              <w:rPr>
                <w:rFonts w:hint="eastAsia"/>
                <w:sz w:val="21"/>
                <w:szCs w:val="21"/>
                <w:lang w:val="en-US" w:eastAsia="zh-CN"/>
              </w:rPr>
              <w:t>≥</w:t>
            </w:r>
            <w:r>
              <w:rPr>
                <w:rFonts w:hint="default"/>
                <w:sz w:val="21"/>
                <w:szCs w:val="21"/>
                <w:lang w:val="en-US" w:eastAsia="zh-CN"/>
              </w:rPr>
              <w:t>10年</w:t>
            </w:r>
            <w:r>
              <w:rPr>
                <w:rFonts w:hint="eastAsia"/>
                <w:sz w:val="21"/>
                <w:szCs w:val="21"/>
                <w:lang w:val="en-US" w:eastAsia="zh-CN"/>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16D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38B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755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641C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05BF9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411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eastAsia"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6</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306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7A6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标准配置可监测心电，呼吸，无创血压，血氧饱和度，脉搏和体温，适用于成人、小儿和新生儿。</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B17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518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BA6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638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5C00D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D2F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eastAsia"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7</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401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2949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采用ECG多导同步分析专利技术，保证心电监护的优异性。</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7EA5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506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3490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BE0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6CF4A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B4A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eastAsia"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8</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5FED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6712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具备智能导联脱落监测功能，个别导联脱落的情况下仍能保持监护。</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CB2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FE1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5B2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264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0BCF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9E0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eastAsia"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9</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140C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700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提供心率变化统计界面，包括患者平均心率、夜间平均心率、白天平均心率、最快心率和最慢心率等，直观快速了解过去24小时患者的心率变化</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116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05D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D80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EA61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6AFF2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65F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eastAsia"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6E0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C22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提供SpO2和PR的实时监测，适用于成人，小儿和新生儿;血氧监测时标配支持P</w:t>
            </w:r>
            <w:r>
              <w:rPr>
                <w:rFonts w:hint="eastAsia"/>
                <w:sz w:val="21"/>
                <w:szCs w:val="21"/>
                <w:lang w:val="en-US" w:eastAsia="zh-CN"/>
              </w:rPr>
              <w:t>I</w:t>
            </w:r>
            <w:r>
              <w:rPr>
                <w:rFonts w:hint="default"/>
                <w:sz w:val="21"/>
                <w:szCs w:val="21"/>
                <w:lang w:val="en-US" w:eastAsia="zh-CN"/>
              </w:rPr>
              <w:t>血氧灌注指数的监测，有效反映血氧灌注情况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126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10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F0A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289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7DF10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A36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eastAsia"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589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CE65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无创血压支持手动、连续、自动和序列测量模式。</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2855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50A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469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8E4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36243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917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eastAsia"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BBA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863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配置无创血压测量，适用于成人，小儿和新生儿。无创血压成人测量范围:收缩压30~290mmH。</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775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C7ED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D2A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250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0E1A6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CD8D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13</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A8A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0B6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提供动态血压分析界面，包括平均血压、白天平均血压、夜间平均血压、最高血压、最低血压和正常血压比例等，直观快速了解过去24小时患者</w:t>
            </w:r>
            <w:r>
              <w:rPr>
                <w:rFonts w:hint="eastAsia"/>
                <w:sz w:val="21"/>
                <w:szCs w:val="21"/>
                <w:lang w:val="en-US" w:eastAsia="zh-CN"/>
              </w:rPr>
              <w:t>情</w:t>
            </w:r>
            <w:r>
              <w:rPr>
                <w:rFonts w:hint="default"/>
                <w:sz w:val="21"/>
                <w:szCs w:val="21"/>
                <w:lang w:val="en-US" w:eastAsia="zh-CN"/>
              </w:rPr>
              <w:t>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F98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86BB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5683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799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56319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5A1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14</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FE2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FE9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具有三级声光报警;参数报警级别可调。</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E64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B52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8D8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D94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742F0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6E2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15</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603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5A5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支持所有监测参数报警限一键自动设置功能，满足医护团队快速管理患者报警需求，产品用户手册提供报警限自动设置规则。</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2DB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196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2DC9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E10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2C443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96C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59E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41B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可升级存储卡，支持</w:t>
            </w:r>
            <w:r>
              <w:rPr>
                <w:rFonts w:hint="eastAsia"/>
                <w:sz w:val="21"/>
                <w:szCs w:val="21"/>
                <w:lang w:val="en-US" w:eastAsia="zh-CN"/>
              </w:rPr>
              <w:t>≥</w:t>
            </w:r>
            <w:r>
              <w:rPr>
                <w:rFonts w:hint="default"/>
                <w:sz w:val="21"/>
                <w:szCs w:val="21"/>
                <w:lang w:val="en-US" w:eastAsia="zh-CN"/>
              </w:rPr>
              <w:t>1200小时趋势数据的存储与回顾功能，</w:t>
            </w:r>
            <w:r>
              <w:rPr>
                <w:rFonts w:hint="eastAsia"/>
                <w:sz w:val="21"/>
                <w:szCs w:val="21"/>
                <w:lang w:val="en-US" w:eastAsia="zh-CN"/>
              </w:rPr>
              <w:t>≥</w:t>
            </w:r>
            <w:r>
              <w:rPr>
                <w:rFonts w:hint="default"/>
                <w:sz w:val="21"/>
                <w:szCs w:val="21"/>
                <w:lang w:val="en-US" w:eastAsia="zh-CN"/>
              </w:rPr>
              <w:t>1800条报警事件以及每条报警事件至少能够存储30秒三道相关波形和报警触发</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FCC5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4CE1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4505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AD0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10561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FDF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17</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346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065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具备监护模式、待机模式，演示模式、隐私模式和夜间模式不少于5种工作模式。</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2F3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FFA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D82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EEA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1F0A1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5D3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18</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40E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D7D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具备趋势共存界面、呼吸氧合图界面，大字体显示界面</w:t>
            </w:r>
            <w:r>
              <w:rPr>
                <w:rFonts w:hint="eastAsia"/>
                <w:sz w:val="21"/>
                <w:szCs w:val="21"/>
                <w:lang w:val="en-US" w:eastAsia="zh-CN"/>
              </w:rPr>
              <w:t>，</w:t>
            </w:r>
            <w:r>
              <w:rPr>
                <w:rFonts w:hint="default"/>
                <w:sz w:val="21"/>
                <w:szCs w:val="21"/>
                <w:lang w:val="en-US" w:eastAsia="zh-CN"/>
              </w:rPr>
              <w:t>及标准显示界面等多种显示界面。</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597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D26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F28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12D1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23CED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7A0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19</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7F93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BA07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eastAsia"/>
                <w:sz w:val="21"/>
                <w:szCs w:val="21"/>
                <w:lang w:val="en-US" w:eastAsia="zh-CN"/>
              </w:rPr>
              <w:t>支</w:t>
            </w:r>
            <w:r>
              <w:rPr>
                <w:rFonts w:hint="default"/>
                <w:sz w:val="21"/>
                <w:szCs w:val="21"/>
                <w:lang w:val="en-US" w:eastAsia="zh-CN"/>
              </w:rPr>
              <w:t>持RJ45接口进行有线网络通信，和除颤监护仪、呼吸机、输注泵等设备一起联网通信到中心监护系统。</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8FD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205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4FB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B5F3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134C1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53A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CA7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5A6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支持监护仪的系统日志向U盘设备的导出功能，日志包括:系统状态、异常和技术报警等，满足设备管理的日常维护需求</w:t>
            </w:r>
            <w:r>
              <w:rPr>
                <w:rFonts w:hint="eastAsia"/>
                <w:sz w:val="21"/>
                <w:szCs w:val="21"/>
                <w:lang w:val="en-US" w:eastAsia="zh-CN"/>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4C4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2D6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159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408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44542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23E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21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F48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67B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主机集成附件收纳槽，支持将心电、血氧和无创血压等导联线附件进行收纳放置，方便监护仪设备的高效管理和转移。</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11A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B94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695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11B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6251A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3B8F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52"/>
              </w:tabs>
              <w:spacing w:before="0" w:beforeAutospacing="0" w:after="0" w:afterAutospacing="0" w:line="0" w:lineRule="atLeast"/>
              <w:jc w:val="both"/>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22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A6F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588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sz w:val="21"/>
                <w:szCs w:val="21"/>
                <w:lang w:val="en-US" w:eastAsia="zh-CN"/>
              </w:rPr>
            </w:pPr>
            <w:r>
              <w:rPr>
                <w:rFonts w:hint="default"/>
                <w:sz w:val="21"/>
                <w:szCs w:val="21"/>
                <w:lang w:val="en-US" w:eastAsia="zh-CN"/>
              </w:rPr>
              <w:t>可升级内置记录仪</w:t>
            </w:r>
            <w:r>
              <w:rPr>
                <w:rFonts w:hint="eastAsia"/>
                <w:sz w:val="21"/>
                <w:szCs w:val="21"/>
                <w:lang w:val="en-US" w:eastAsia="zh-CN"/>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D32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7B5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831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F12F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bl>
    <w:p w14:paraId="74037E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p w14:paraId="3FD924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第二部分：拟购项目配置清单</w:t>
      </w:r>
    </w:p>
    <w:tbl>
      <w:tblPr>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6"/>
        <w:gridCol w:w="2652"/>
        <w:gridCol w:w="1004"/>
        <w:gridCol w:w="725"/>
        <w:gridCol w:w="1802"/>
        <w:gridCol w:w="1703"/>
      </w:tblGrid>
      <w:tr w14:paraId="2B618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PrEx>
        <w:trPr>
          <w:tblCellSpacing w:w="0" w:type="dxa"/>
        </w:trPr>
        <w:tc>
          <w:tcPr>
            <w:tcW w:w="4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43730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本项目拟配置清单</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C8F0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响应情况</w:t>
            </w:r>
          </w:p>
        </w:tc>
        <w:tc>
          <w:tcPr>
            <w:tcW w:w="18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14C3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建议修改指标</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0576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w:t>
            </w:r>
          </w:p>
        </w:tc>
      </w:tr>
      <w:tr w14:paraId="2C7DC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E4E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2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BC8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配置清单名称</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EF6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数量</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211486">
            <w:pPr>
              <w:rPr>
                <w:rFonts w:hint="eastAsia" w:ascii="宋体"/>
                <w:sz w:val="24"/>
                <w:szCs w:val="24"/>
              </w:rPr>
            </w:pPr>
          </w:p>
        </w:tc>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E46736">
            <w:pPr>
              <w:rPr>
                <w:rFonts w:hint="eastAsia" w:ascii="宋体"/>
                <w:sz w:val="24"/>
                <w:szCs w:val="24"/>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1DD990">
            <w:pPr>
              <w:rPr>
                <w:rFonts w:hint="eastAsia" w:ascii="宋体"/>
                <w:sz w:val="24"/>
                <w:szCs w:val="24"/>
              </w:rPr>
            </w:pPr>
          </w:p>
        </w:tc>
      </w:tr>
      <w:tr w14:paraId="610A5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24E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bdr w:val="none" w:color="auto" w:sz="0" w:space="0"/>
              </w:rPr>
              <w:t> </w:t>
            </w:r>
          </w:p>
        </w:tc>
        <w:tc>
          <w:tcPr>
            <w:tcW w:w="2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B99E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bdr w:val="none" w:color="auto" w:sz="0" w:space="0"/>
              </w:rPr>
              <w:t> </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BAB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bdr w:val="none" w:color="auto" w:sz="0" w:space="0"/>
              </w:rPr>
              <w:t> </w:t>
            </w: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BA0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bdr w:val="none" w:color="auto" w:sz="0" w:space="0"/>
              </w:rPr>
              <w:t>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32F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bdr w:val="none" w:color="auto" w:sz="0" w:space="0"/>
              </w:rPr>
              <w:t> </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C7CF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bdr w:val="none" w:color="auto" w:sz="0" w:space="0"/>
              </w:rPr>
              <w:t> </w:t>
            </w:r>
          </w:p>
        </w:tc>
      </w:tr>
    </w:tbl>
    <w:p w14:paraId="6FC695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p w14:paraId="0AFCF4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5F426D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7"/>
        <w:gridCol w:w="895"/>
        <w:gridCol w:w="1366"/>
        <w:gridCol w:w="1285"/>
        <w:gridCol w:w="1014"/>
        <w:gridCol w:w="1963"/>
      </w:tblGrid>
      <w:tr w14:paraId="0331F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A2B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7FA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耗材使用学科</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F53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CA5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品牌规格型号</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1CF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价格（元/个）</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6F9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是否开放</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6FF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w:t>
            </w:r>
          </w:p>
        </w:tc>
      </w:tr>
      <w:tr w14:paraId="4F98F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DFD1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491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C02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E0A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90A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57E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065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r>
    </w:tbl>
    <w:p w14:paraId="13E50B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4"/>
        <w:gridCol w:w="894"/>
        <w:gridCol w:w="1364"/>
        <w:gridCol w:w="1284"/>
        <w:gridCol w:w="1012"/>
        <w:gridCol w:w="1972"/>
      </w:tblGrid>
      <w:tr w14:paraId="3501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EC7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F6A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耗材使用学科</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1DD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EC0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品牌规格型号</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A5D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价格（元/个）</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761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是否开放</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1A9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bdr w:val="none" w:color="auto" w:sz="0" w:space="0"/>
              </w:rPr>
              <w:t>经消毒合格后建议使用次数</w:t>
            </w:r>
          </w:p>
        </w:tc>
      </w:tr>
      <w:tr w14:paraId="45E3C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33A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EBF9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9FF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9FE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D3F5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B49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1E4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r>
    </w:tbl>
    <w:p w14:paraId="73C27D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5"/>
        <w:gridCol w:w="1733"/>
        <w:gridCol w:w="1852"/>
        <w:gridCol w:w="1318"/>
        <w:gridCol w:w="991"/>
        <w:gridCol w:w="1993"/>
      </w:tblGrid>
      <w:tr w14:paraId="6E4EA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46F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16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4F0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品牌规格型号</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1C8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价格（元/个）</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84FA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是否开放</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D6C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w:t>
            </w:r>
          </w:p>
        </w:tc>
      </w:tr>
      <w:tr w14:paraId="7C9FE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333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2B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685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607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50E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749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r>
    </w:tbl>
    <w:p w14:paraId="0DF78E1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4"/>
        <w:gridCol w:w="1730"/>
        <w:gridCol w:w="1848"/>
        <w:gridCol w:w="1338"/>
        <w:gridCol w:w="969"/>
        <w:gridCol w:w="2003"/>
      </w:tblGrid>
      <w:tr w14:paraId="455A0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53B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7C0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须定期更换零部件</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06D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品牌规格型号</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9B8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价格（元/个）</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E5E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是否开放</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788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w:t>
            </w:r>
          </w:p>
        </w:tc>
      </w:tr>
      <w:tr w14:paraId="217C4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D70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C6D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263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F83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2FF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00F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r>
    </w:tbl>
    <w:p w14:paraId="20A7A4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40D0B"/>
    <w:rsid w:val="04440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2025-12-19T07:05:00Z</dcterms:created>
  <dc:creator>光阳</dc:creator>
  <cp:lastModifiedBy>光阳</cp:lastModifiedBy>
  <dcterms:modified xsi:type="dcterms:W3CDTF">2025-12-19T07:11:56Z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540FFE0B8E69480CAAAEB8A7CD649DC0_11</vt:lpwstr>
  </property>
  <property fmtid="{D5CDD505-2E9C-101B-9397-08002B2CF9AE}" pid="4" name="KSOTemplateDocerSaveRecord">
    <vt:lpwstr>eyJoZGlkIjoiODI3MzIyYmQ2MDMwZTEzNzM4NGRlYjA3YjFhZjMyNzAiLCJ1c2VySWQiOiIyODA2MzM4NTgifQ==</vt:lpwstr>
  </property>
</Properties>
</file>