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C1DF4">
      <w:pPr>
        <w:spacing w:line="480" w:lineRule="auto"/>
        <w:rPr>
          <w:rFonts w:ascii="华文中宋" w:hAnsi="华文中宋" w:eastAsia="华文中宋"/>
          <w:sz w:val="36"/>
          <w:highlight w:val="none"/>
        </w:rPr>
      </w:pPr>
      <w:bookmarkStart w:id="0" w:name="_Toc217996594"/>
      <w:bookmarkStart w:id="1" w:name="_Toc219467631"/>
      <w:bookmarkStart w:id="2" w:name="_Toc414445718"/>
      <w:bookmarkStart w:id="3" w:name="_Toc216619175"/>
      <w:bookmarkStart w:id="4" w:name="_Toc216702787"/>
      <w:bookmarkStart w:id="5" w:name="_Toc195921780"/>
    </w:p>
    <w:p w14:paraId="3393B6A0">
      <w:pPr>
        <w:jc w:val="center"/>
        <w:rPr>
          <w:rFonts w:eastAsia="黑体"/>
          <w:b/>
          <w:bCs/>
          <w:sz w:val="84"/>
          <w:highlight w:val="none"/>
        </w:rPr>
      </w:pPr>
    </w:p>
    <w:p w14:paraId="41C172BE">
      <w:pPr>
        <w:pStyle w:val="2"/>
        <w:rPr>
          <w:rFonts w:eastAsia="黑体"/>
          <w:b/>
          <w:bCs/>
          <w:sz w:val="84"/>
          <w:highlight w:val="none"/>
        </w:rPr>
      </w:pPr>
    </w:p>
    <w:p w14:paraId="420827B1">
      <w:pPr>
        <w:pStyle w:val="2"/>
        <w:rPr>
          <w:rFonts w:eastAsia="黑体"/>
          <w:b/>
          <w:bCs/>
          <w:sz w:val="84"/>
          <w:highlight w:val="none"/>
        </w:rPr>
      </w:pPr>
    </w:p>
    <w:p w14:paraId="565BF138">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7B06B6E9">
      <w:pPr>
        <w:jc w:val="center"/>
        <w:rPr>
          <w:rFonts w:eastAsia="黑体"/>
          <w:b/>
          <w:bCs/>
          <w:sz w:val="48"/>
          <w:szCs w:val="48"/>
          <w:highlight w:val="none"/>
        </w:rPr>
      </w:pPr>
    </w:p>
    <w:p w14:paraId="7405AAFF">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3AE8A79A">
      <w:pPr>
        <w:adjustRightInd w:val="0"/>
        <w:jc w:val="center"/>
        <w:textAlignment w:val="baseline"/>
        <w:rPr>
          <w:b/>
          <w:bCs/>
          <w:sz w:val="36"/>
          <w:highlight w:val="none"/>
        </w:rPr>
      </w:pPr>
    </w:p>
    <w:p w14:paraId="587D17E8">
      <w:pPr>
        <w:adjustRightInd w:val="0"/>
        <w:jc w:val="center"/>
        <w:textAlignment w:val="baseline"/>
        <w:rPr>
          <w:b/>
          <w:bCs/>
          <w:sz w:val="36"/>
          <w:highlight w:val="none"/>
        </w:rPr>
      </w:pPr>
      <w:r>
        <w:rPr>
          <w:rFonts w:hint="eastAsia"/>
          <w:b/>
          <w:bCs/>
          <w:sz w:val="36"/>
          <w:highlight w:val="none"/>
        </w:rPr>
        <w:t>（服务类）</w:t>
      </w:r>
    </w:p>
    <w:p w14:paraId="4E1D5B8A">
      <w:pPr>
        <w:adjustRightInd w:val="0"/>
        <w:ind w:firstLine="1084" w:firstLineChars="300"/>
        <w:jc w:val="left"/>
        <w:textAlignment w:val="baseline"/>
        <w:rPr>
          <w:b/>
          <w:bCs/>
          <w:sz w:val="36"/>
          <w:highlight w:val="none"/>
        </w:rPr>
      </w:pPr>
    </w:p>
    <w:p w14:paraId="148E5883">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 xml:space="preserve">   项目编号：</w:t>
      </w:r>
      <w:r>
        <w:rPr>
          <w:rFonts w:hint="eastAsia"/>
          <w:b/>
          <w:bCs/>
          <w:sz w:val="32"/>
          <w:szCs w:val="32"/>
          <w:highlight w:val="none"/>
          <w:lang w:eastAsia="zh-CN"/>
        </w:rPr>
        <w:t>HY-ZB-2026001</w:t>
      </w:r>
    </w:p>
    <w:p w14:paraId="09F90ABB">
      <w:pPr>
        <w:adjustRightInd w:val="0"/>
        <w:ind w:left="1925" w:leftChars="152" w:hanging="1606" w:hangingChars="500"/>
        <w:jc w:val="left"/>
        <w:textAlignment w:val="baseline"/>
        <w:rPr>
          <w:rFonts w:hint="eastAsia"/>
          <w:b/>
          <w:bCs/>
          <w:sz w:val="28"/>
          <w:szCs w:val="28"/>
          <w:highlight w:val="none"/>
          <w:lang w:val="zh-CN"/>
        </w:rPr>
      </w:pPr>
      <w:r>
        <w:rPr>
          <w:rFonts w:hint="eastAsia"/>
          <w:b/>
          <w:bCs/>
          <w:sz w:val="32"/>
          <w:szCs w:val="32"/>
          <w:highlight w:val="none"/>
        </w:rPr>
        <w:t xml:space="preserve"> 项目名称：六安市叶集区人民医院共享陪护床合作服务项目</w:t>
      </w:r>
    </w:p>
    <w:p w14:paraId="099CFAA2">
      <w:pPr>
        <w:autoSpaceDE w:val="0"/>
        <w:autoSpaceDN w:val="0"/>
        <w:adjustRightInd w:val="0"/>
        <w:snapToGrid w:val="0"/>
        <w:spacing w:after="156" w:afterLines="50"/>
        <w:jc w:val="center"/>
        <w:rPr>
          <w:rFonts w:ascii="宋体" w:hAnsi="宋体" w:cs="黑体"/>
          <w:kern w:val="0"/>
          <w:sz w:val="32"/>
          <w:szCs w:val="32"/>
          <w:highlight w:val="none"/>
        </w:rPr>
      </w:pPr>
    </w:p>
    <w:p w14:paraId="55E19F2F">
      <w:pPr>
        <w:autoSpaceDE w:val="0"/>
        <w:autoSpaceDN w:val="0"/>
        <w:adjustRightInd w:val="0"/>
        <w:snapToGrid w:val="0"/>
        <w:spacing w:after="156" w:afterLines="50"/>
        <w:jc w:val="center"/>
        <w:rPr>
          <w:rFonts w:ascii="宋体" w:hAnsi="宋体" w:cs="黑体"/>
          <w:kern w:val="0"/>
          <w:sz w:val="32"/>
          <w:szCs w:val="32"/>
          <w:highlight w:val="none"/>
        </w:rPr>
      </w:pPr>
    </w:p>
    <w:p w14:paraId="72A0E56A">
      <w:pPr>
        <w:autoSpaceDE w:val="0"/>
        <w:autoSpaceDN w:val="0"/>
        <w:adjustRightInd w:val="0"/>
        <w:snapToGrid w:val="0"/>
        <w:spacing w:after="156" w:afterLines="50"/>
        <w:jc w:val="both"/>
        <w:rPr>
          <w:rFonts w:ascii="宋体" w:hAnsi="宋体" w:cs="黑体"/>
          <w:kern w:val="0"/>
          <w:sz w:val="32"/>
          <w:szCs w:val="32"/>
          <w:highlight w:val="none"/>
        </w:rPr>
      </w:pPr>
    </w:p>
    <w:p w14:paraId="78DB66DA">
      <w:pPr>
        <w:autoSpaceDE w:val="0"/>
        <w:autoSpaceDN w:val="0"/>
        <w:adjustRightInd w:val="0"/>
        <w:snapToGrid w:val="0"/>
        <w:spacing w:after="156" w:afterLines="50"/>
        <w:jc w:val="center"/>
        <w:rPr>
          <w:rFonts w:ascii="宋体" w:hAnsi="宋体" w:cs="黑体"/>
          <w:kern w:val="0"/>
          <w:sz w:val="32"/>
          <w:szCs w:val="32"/>
          <w:highlight w:val="none"/>
        </w:rPr>
      </w:pPr>
    </w:p>
    <w:tbl>
      <w:tblPr>
        <w:tblStyle w:val="15"/>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6951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noWrap w:val="0"/>
            <w:vAlign w:val="top"/>
          </w:tcPr>
          <w:p w14:paraId="6FC86C94">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noWrap w:val="0"/>
            <w:vAlign w:val="top"/>
          </w:tcPr>
          <w:p w14:paraId="34D11AF4">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32566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noWrap w:val="0"/>
            <w:vAlign w:val="top"/>
          </w:tcPr>
          <w:p w14:paraId="6E2449D9">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noWrap w:val="0"/>
            <w:vAlign w:val="top"/>
          </w:tcPr>
          <w:p w14:paraId="684012AB">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6EB32E27">
      <w:pPr>
        <w:autoSpaceDE w:val="0"/>
        <w:autoSpaceDN w:val="0"/>
        <w:adjustRightInd w:val="0"/>
        <w:snapToGrid w:val="0"/>
        <w:spacing w:after="156" w:afterLines="50"/>
        <w:jc w:val="center"/>
        <w:rPr>
          <w:rFonts w:ascii="宋体" w:hAnsi="宋体" w:cs="黑体"/>
          <w:kern w:val="0"/>
          <w:sz w:val="32"/>
          <w:szCs w:val="32"/>
          <w:highlight w:val="none"/>
        </w:rPr>
      </w:pPr>
    </w:p>
    <w:p w14:paraId="64EC9152">
      <w:pPr>
        <w:pStyle w:val="17"/>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1</w:t>
      </w:r>
      <w:r>
        <w:rPr>
          <w:rFonts w:hint="eastAsia" w:ascii="宋体" w:hAnsi="宋体" w:cs="黑体"/>
          <w:kern w:val="0"/>
          <w:sz w:val="32"/>
          <w:szCs w:val="32"/>
          <w:highlight w:val="none"/>
        </w:rPr>
        <w:t>月</w:t>
      </w:r>
    </w:p>
    <w:p w14:paraId="56E8D113">
      <w:pPr>
        <w:pStyle w:val="17"/>
        <w:rPr>
          <w:rFonts w:hint="eastAsia" w:ascii="宋体" w:hAnsi="宋体" w:cs="黑体"/>
          <w:kern w:val="0"/>
          <w:sz w:val="32"/>
          <w:szCs w:val="32"/>
          <w:highlight w:val="none"/>
        </w:rPr>
      </w:pPr>
    </w:p>
    <w:p w14:paraId="404B26DF">
      <w:pPr>
        <w:pStyle w:val="17"/>
        <w:rPr>
          <w:highlight w:val="none"/>
        </w:rPr>
      </w:pPr>
    </w:p>
    <w:p w14:paraId="4C0D7EF8">
      <w:pPr>
        <w:pStyle w:val="11"/>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41828739">
      <w:pPr>
        <w:rPr>
          <w:highlight w:val="none"/>
        </w:rPr>
      </w:pPr>
    </w:p>
    <w:p w14:paraId="2A7112BF">
      <w:pPr>
        <w:pStyle w:val="11"/>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35A59DB7">
      <w:pPr>
        <w:pStyle w:val="11"/>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27534978">
      <w:pPr>
        <w:pStyle w:val="11"/>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16</w:t>
      </w:r>
      <w:r>
        <w:rPr>
          <w:highlight w:val="none"/>
        </w:rPr>
        <w:fldChar w:fldCharType="end"/>
      </w:r>
      <w:r>
        <w:rPr>
          <w:highlight w:val="none"/>
        </w:rPr>
        <w:fldChar w:fldCharType="end"/>
      </w:r>
    </w:p>
    <w:p w14:paraId="3F17211C">
      <w:pPr>
        <w:pStyle w:val="11"/>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695DD396">
      <w:pPr>
        <w:pStyle w:val="11"/>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33</w:t>
      </w:r>
      <w:r>
        <w:rPr>
          <w:highlight w:val="none"/>
        </w:rPr>
        <w:fldChar w:fldCharType="end"/>
      </w:r>
      <w:r>
        <w:rPr>
          <w:highlight w:val="none"/>
        </w:rPr>
        <w:fldChar w:fldCharType="end"/>
      </w:r>
    </w:p>
    <w:p w14:paraId="6ACACBA4">
      <w:pPr>
        <w:pStyle w:val="11"/>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37</w:t>
      </w:r>
      <w:r>
        <w:rPr>
          <w:highlight w:val="none"/>
        </w:rPr>
        <w:fldChar w:fldCharType="end"/>
      </w:r>
      <w:r>
        <w:rPr>
          <w:highlight w:val="none"/>
        </w:rPr>
        <w:fldChar w:fldCharType="end"/>
      </w:r>
    </w:p>
    <w:p w14:paraId="1C9DD33D">
      <w:pPr>
        <w:pStyle w:val="18"/>
        <w:rPr>
          <w:highlight w:val="none"/>
        </w:rPr>
      </w:pPr>
      <w:r>
        <w:rPr>
          <w:highlight w:val="none"/>
        </w:rPr>
        <w:fldChar w:fldCharType="end"/>
      </w:r>
      <w:bookmarkEnd w:id="0"/>
      <w:bookmarkEnd w:id="1"/>
      <w:bookmarkEnd w:id="2"/>
      <w:bookmarkEnd w:id="3"/>
      <w:bookmarkEnd w:id="4"/>
    </w:p>
    <w:p w14:paraId="392D80AB">
      <w:pPr>
        <w:pStyle w:val="18"/>
        <w:rPr>
          <w:highlight w:val="none"/>
        </w:rPr>
      </w:pPr>
    </w:p>
    <w:p w14:paraId="672EE4BF">
      <w:pPr>
        <w:pStyle w:val="18"/>
        <w:rPr>
          <w:highlight w:val="none"/>
        </w:rPr>
      </w:pPr>
    </w:p>
    <w:p w14:paraId="1EC2F79E">
      <w:pPr>
        <w:pStyle w:val="18"/>
        <w:rPr>
          <w:highlight w:val="none"/>
        </w:rPr>
      </w:pPr>
    </w:p>
    <w:p w14:paraId="5BB60475">
      <w:pPr>
        <w:pStyle w:val="18"/>
        <w:rPr>
          <w:highlight w:val="none"/>
        </w:rPr>
      </w:pPr>
    </w:p>
    <w:p w14:paraId="5820F00E">
      <w:pPr>
        <w:pStyle w:val="18"/>
        <w:rPr>
          <w:highlight w:val="none"/>
        </w:rPr>
      </w:pPr>
    </w:p>
    <w:p w14:paraId="56689663">
      <w:pPr>
        <w:pStyle w:val="18"/>
        <w:rPr>
          <w:highlight w:val="none"/>
        </w:rPr>
      </w:pPr>
    </w:p>
    <w:p w14:paraId="56855DCF">
      <w:pPr>
        <w:pStyle w:val="18"/>
        <w:rPr>
          <w:highlight w:val="none"/>
        </w:rPr>
      </w:pPr>
    </w:p>
    <w:p w14:paraId="6DC1C44D">
      <w:pPr>
        <w:pStyle w:val="18"/>
        <w:rPr>
          <w:highlight w:val="none"/>
        </w:rPr>
      </w:pPr>
    </w:p>
    <w:p w14:paraId="4884DEDB">
      <w:pPr>
        <w:pStyle w:val="18"/>
        <w:rPr>
          <w:highlight w:val="none"/>
        </w:rPr>
      </w:pPr>
    </w:p>
    <w:p w14:paraId="4F86B9C5">
      <w:pPr>
        <w:pStyle w:val="18"/>
        <w:rPr>
          <w:highlight w:val="none"/>
        </w:rPr>
      </w:pPr>
    </w:p>
    <w:p w14:paraId="19C620C9">
      <w:pPr>
        <w:pStyle w:val="18"/>
        <w:rPr>
          <w:highlight w:val="none"/>
        </w:rPr>
      </w:pPr>
    </w:p>
    <w:p w14:paraId="19F4068B">
      <w:pPr>
        <w:pStyle w:val="18"/>
        <w:rPr>
          <w:highlight w:val="none"/>
        </w:rPr>
      </w:pPr>
    </w:p>
    <w:p w14:paraId="7E9CBEBC">
      <w:pPr>
        <w:pStyle w:val="18"/>
        <w:rPr>
          <w:highlight w:val="none"/>
        </w:rPr>
      </w:pPr>
    </w:p>
    <w:p w14:paraId="789DB783">
      <w:pPr>
        <w:pStyle w:val="18"/>
        <w:rPr>
          <w:highlight w:val="none"/>
        </w:rPr>
      </w:pPr>
    </w:p>
    <w:p w14:paraId="1F222860">
      <w:pPr>
        <w:pStyle w:val="18"/>
        <w:rPr>
          <w:highlight w:val="none"/>
        </w:rPr>
      </w:pPr>
    </w:p>
    <w:p w14:paraId="15EFB0F9">
      <w:pPr>
        <w:pStyle w:val="18"/>
        <w:rPr>
          <w:highlight w:val="none"/>
        </w:rPr>
      </w:pPr>
    </w:p>
    <w:p w14:paraId="6C88F346">
      <w:pPr>
        <w:pStyle w:val="18"/>
        <w:rPr>
          <w:highlight w:val="none"/>
        </w:rPr>
      </w:pPr>
    </w:p>
    <w:p w14:paraId="5B28F7DE">
      <w:pPr>
        <w:pStyle w:val="18"/>
        <w:rPr>
          <w:highlight w:val="none"/>
        </w:rPr>
      </w:pPr>
    </w:p>
    <w:p w14:paraId="586BA324">
      <w:pPr>
        <w:pStyle w:val="18"/>
        <w:tabs>
          <w:tab w:val="left" w:pos="2504"/>
          <w:tab w:val="clear" w:pos="720"/>
        </w:tabs>
        <w:rPr>
          <w:rFonts w:hint="eastAsia" w:eastAsia="宋体"/>
          <w:highlight w:val="none"/>
          <w:lang w:eastAsia="zh-CN"/>
        </w:rPr>
      </w:pPr>
      <w:r>
        <w:rPr>
          <w:rFonts w:hint="eastAsia"/>
          <w:highlight w:val="none"/>
          <w:lang w:eastAsia="zh-CN"/>
        </w:rPr>
        <w:tab/>
      </w:r>
    </w:p>
    <w:p w14:paraId="1A50CAC8">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5AD56448">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六安市叶集区人民医院共享陪护床合作服务项目</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01</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1</w:t>
      </w:r>
      <w:r>
        <w:rPr>
          <w:rFonts w:hint="eastAsia" w:ascii="宋体" w:hAnsi="宋体" w:cs="黑体"/>
          <w:kern w:val="0"/>
          <w:sz w:val="24"/>
          <w:highlight w:val="none"/>
        </w:rPr>
        <w:t>月</w:t>
      </w:r>
      <w:r>
        <w:rPr>
          <w:rFonts w:hint="eastAsia" w:ascii="宋体" w:hAnsi="宋体" w:cs="黑体"/>
          <w:kern w:val="0"/>
          <w:sz w:val="24"/>
          <w:highlight w:val="none"/>
          <w:lang w:val="en-US" w:eastAsia="zh-CN"/>
        </w:rPr>
        <w:t>15</w:t>
      </w:r>
      <w:r>
        <w:rPr>
          <w:rFonts w:hint="eastAsia" w:ascii="宋体" w:hAnsi="宋体" w:cs="黑体"/>
          <w:kern w:val="0"/>
          <w:sz w:val="24"/>
          <w:highlight w:val="none"/>
        </w:rPr>
        <w:t>日10点00分（北京时间）前提交响应文件。</w:t>
      </w:r>
    </w:p>
    <w:p w14:paraId="31B78004">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称及最高限价</w:t>
      </w:r>
    </w:p>
    <w:p w14:paraId="4E23CB5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eastAsia="宋体" w:cs="宋体"/>
          <w:sz w:val="24"/>
          <w:highlight w:val="none"/>
          <w:lang w:eastAsia="zh-CN"/>
        </w:rPr>
        <w:t>六安市叶集区人民医院共享陪护床合作服务项目</w:t>
      </w:r>
    </w:p>
    <w:p w14:paraId="2FE36CA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01</w:t>
      </w:r>
    </w:p>
    <w:p w14:paraId="25512A3A">
      <w:pPr>
        <w:keepNext w:val="0"/>
        <w:keepLines w:val="0"/>
        <w:pageBreakBefore w:val="0"/>
        <w:widowControl w:val="0"/>
        <w:kinsoku/>
        <w:wordWrap/>
        <w:overflowPunct/>
        <w:topLinePunct w:val="0"/>
        <w:bidi w:val="0"/>
        <w:spacing w:line="360" w:lineRule="auto"/>
        <w:ind w:firstLine="720" w:firstLineChars="300"/>
        <w:textAlignment w:val="auto"/>
        <w:rPr>
          <w:rFonts w:hint="default" w:ascii="宋体" w:hAnsi="宋体" w:eastAsia="宋体" w:cs="宋体"/>
          <w:kern w:val="0"/>
          <w:sz w:val="24"/>
          <w:highlight w:val="none"/>
          <w:lang w:val="en-US"/>
        </w:rPr>
      </w:pPr>
      <w:r>
        <w:rPr>
          <w:rFonts w:hint="eastAsia" w:ascii="宋体" w:hAnsi="宋体" w:eastAsia="宋体" w:cs="宋体"/>
          <w:sz w:val="24"/>
          <w:highlight w:val="none"/>
        </w:rPr>
        <w:t>最高限价：</w:t>
      </w:r>
      <w:r>
        <w:rPr>
          <w:rFonts w:hint="eastAsia" w:ascii="宋体" w:hAnsi="宋体" w:cs="宋体"/>
          <w:sz w:val="24"/>
          <w:highlight w:val="none"/>
          <w:lang w:val="en-US" w:eastAsia="zh-CN"/>
        </w:rPr>
        <w:t>本项目执行固定计费标准，详见磋商文件</w:t>
      </w:r>
    </w:p>
    <w:p w14:paraId="2D98267F">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74609588">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7C97723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本项目服务期合计3年，采取1+1+1模式。合同1年1签，合同到期后，经甲方考核合格后方能续签。</w:t>
      </w:r>
    </w:p>
    <w:p w14:paraId="1725AE26">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w:t>
      </w:r>
    </w:p>
    <w:p w14:paraId="203FFCCD">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1FD4B9A7">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引进共享陪护床配套服务的公司，为医院提供陪护床服务。在服务期间要严格遵守医院病区管理制度。预计提供数量70辆，具体数量以院方实际需求为准，具体内容见采购需求。</w:t>
      </w:r>
    </w:p>
    <w:p w14:paraId="5F1EED95">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23A58DE6">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66DA2D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23A9F0DD">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28DA7836">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93902BF">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43B12399">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6CE8BE48">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2E45167">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12F573E7">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3C4ED631">
      <w:pPr>
        <w:pStyle w:val="13"/>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61020F74">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184701AC">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1</w:t>
      </w:r>
      <w:r>
        <w:rPr>
          <w:rFonts w:hint="eastAsia" w:ascii="宋体" w:hAnsi="宋体" w:cs="黑体"/>
          <w:kern w:val="0"/>
          <w:sz w:val="24"/>
          <w:highlight w:val="none"/>
        </w:rPr>
        <w:t>月</w:t>
      </w:r>
      <w:r>
        <w:rPr>
          <w:rFonts w:hint="eastAsia" w:ascii="宋体" w:hAnsi="宋体" w:cs="黑体"/>
          <w:kern w:val="0"/>
          <w:sz w:val="24"/>
          <w:highlight w:val="none"/>
          <w:lang w:val="en-US" w:eastAsia="zh-CN"/>
        </w:rPr>
        <w:t>5</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1</w:t>
      </w:r>
      <w:r>
        <w:rPr>
          <w:rFonts w:hint="eastAsia" w:ascii="宋体" w:hAnsi="宋体" w:cs="黑体"/>
          <w:kern w:val="0"/>
          <w:sz w:val="24"/>
          <w:highlight w:val="none"/>
        </w:rPr>
        <w:t>月</w:t>
      </w:r>
      <w:r>
        <w:rPr>
          <w:rFonts w:hint="eastAsia" w:ascii="宋体" w:hAnsi="宋体" w:cs="黑体"/>
          <w:kern w:val="0"/>
          <w:sz w:val="24"/>
          <w:highlight w:val="none"/>
          <w:lang w:val="en-US" w:eastAsia="zh-CN"/>
        </w:rPr>
        <w:t>15</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36D674B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474F2304">
      <w:pPr>
        <w:pStyle w:val="13"/>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1FADB8C">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6AC3175D">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1</w:t>
      </w:r>
      <w:r>
        <w:rPr>
          <w:rFonts w:hint="eastAsia"/>
          <w:sz w:val="24"/>
          <w:highlight w:val="none"/>
        </w:rPr>
        <w:t>月</w:t>
      </w:r>
      <w:r>
        <w:rPr>
          <w:rFonts w:hint="eastAsia"/>
          <w:sz w:val="24"/>
          <w:highlight w:val="none"/>
          <w:lang w:val="en-US" w:eastAsia="zh-CN"/>
        </w:rPr>
        <w:t>15</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0E5322A2">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0171D1EB">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7A2C7BB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6246A569">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3A2D6325">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7AC4E8F1">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0C2502FF">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7710A625">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223E28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AF7CA20">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罗先生</w:t>
      </w:r>
    </w:p>
    <w:p w14:paraId="58521900">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话：05646488125</w:t>
      </w:r>
    </w:p>
    <w:p w14:paraId="07EF0361">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2BBB149A">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6655DE96">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23BE5146">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0435BE7">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E0310E5">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7D3A22F6">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50565B21">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5F1C9F5E">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563B843F">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1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1BCC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noWrap w:val="0"/>
            <w:vAlign w:val="center"/>
          </w:tcPr>
          <w:p w14:paraId="633A40F0">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noWrap w:val="0"/>
            <w:vAlign w:val="center"/>
          </w:tcPr>
          <w:p w14:paraId="1436605E">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noWrap w:val="0"/>
            <w:vAlign w:val="center"/>
          </w:tcPr>
          <w:p w14:paraId="663259B1">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4B5D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69D96D6C">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noWrap w:val="0"/>
            <w:vAlign w:val="center"/>
          </w:tcPr>
          <w:p w14:paraId="73797EB2">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noWrap w:val="0"/>
            <w:vAlign w:val="center"/>
          </w:tcPr>
          <w:p w14:paraId="255FE03F">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04BB153D">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3E6FDAB">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6BBE4FF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041F7238">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4DAB9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69BAF815">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noWrap w:val="0"/>
            <w:vAlign w:val="center"/>
          </w:tcPr>
          <w:p w14:paraId="0A9ED584">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noWrap w:val="0"/>
            <w:vAlign w:val="center"/>
          </w:tcPr>
          <w:p w14:paraId="7407B013">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699B1AE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54E2BA2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48238E01">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0744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253CA45F">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noWrap w:val="0"/>
            <w:vAlign w:val="center"/>
          </w:tcPr>
          <w:p w14:paraId="308B7D19">
            <w:pPr>
              <w:autoSpaceDE w:val="0"/>
              <w:autoSpaceDN w:val="0"/>
              <w:adjustRightInd w:val="0"/>
              <w:snapToGrid w:val="0"/>
              <w:jc w:val="left"/>
              <w:rPr>
                <w:rFonts w:ascii="宋体" w:hAnsi="宋体" w:cs="仿宋_GB2312"/>
                <w:kern w:val="0"/>
                <w:sz w:val="24"/>
                <w:highlight w:val="none"/>
              </w:rPr>
            </w:pPr>
            <w:bookmarkStart w:id="8" w:name="_Toc26077"/>
            <w:bookmarkStart w:id="9" w:name="_Toc20949"/>
            <w:r>
              <w:rPr>
                <w:rFonts w:hint="eastAsia" w:ascii="宋体" w:hAnsi="宋体" w:cs="仿宋_GB2312"/>
                <w:kern w:val="0"/>
                <w:sz w:val="24"/>
                <w:highlight w:val="none"/>
              </w:rPr>
              <w:t>采购人发出修改文件时间</w:t>
            </w:r>
            <w:bookmarkEnd w:id="8"/>
            <w:bookmarkEnd w:id="9"/>
          </w:p>
        </w:tc>
        <w:tc>
          <w:tcPr>
            <w:tcW w:w="5675" w:type="dxa"/>
            <w:noWrap w:val="0"/>
            <w:vAlign w:val="center"/>
          </w:tcPr>
          <w:p w14:paraId="2BFB73E4">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12</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4D02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32F7C7D3">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noWrap w:val="0"/>
            <w:vAlign w:val="center"/>
          </w:tcPr>
          <w:p w14:paraId="2FCD2F29">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noWrap w:val="0"/>
            <w:vAlign w:val="center"/>
          </w:tcPr>
          <w:p w14:paraId="4F5CD64A">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1</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8</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3728429C">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0D3748C1">
            <w:pPr>
              <w:pStyle w:val="13"/>
              <w:rPr>
                <w:rFonts w:hint="eastAsia" w:ascii="宋体" w:hAnsi="宋体" w:cs="仿宋_GB2312"/>
                <w:kern w:val="0"/>
                <w:sz w:val="24"/>
                <w:highlight w:val="none"/>
              </w:rPr>
            </w:pPr>
          </w:p>
          <w:p w14:paraId="7CAACF80">
            <w:pPr>
              <w:pStyle w:val="2"/>
              <w:rPr>
                <w:rFonts w:hint="eastAsia" w:ascii="宋体" w:hAnsi="宋体" w:cs="仿宋_GB2312"/>
                <w:kern w:val="0"/>
                <w:sz w:val="24"/>
                <w:highlight w:val="none"/>
              </w:rPr>
            </w:pPr>
          </w:p>
          <w:p w14:paraId="6165F207">
            <w:pPr>
              <w:pStyle w:val="2"/>
              <w:rPr>
                <w:rFonts w:hint="eastAsia" w:ascii="宋体" w:hAnsi="宋体" w:cs="仿宋_GB2312"/>
                <w:kern w:val="0"/>
                <w:sz w:val="24"/>
                <w:highlight w:val="none"/>
              </w:rPr>
            </w:pPr>
          </w:p>
        </w:tc>
      </w:tr>
      <w:tr w14:paraId="27A1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744F88AC">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noWrap w:val="0"/>
            <w:vAlign w:val="center"/>
          </w:tcPr>
          <w:p w14:paraId="513832E5">
            <w:pPr>
              <w:autoSpaceDE w:val="0"/>
              <w:autoSpaceDN w:val="0"/>
              <w:adjustRightInd w:val="0"/>
              <w:snapToGrid w:val="0"/>
              <w:outlineLvl w:val="0"/>
              <w:rPr>
                <w:rFonts w:ascii="宋体" w:hAnsi="宋体" w:cs="仿宋_GB2312"/>
                <w:kern w:val="0"/>
                <w:sz w:val="24"/>
                <w:highlight w:val="none"/>
              </w:rPr>
            </w:pPr>
            <w:bookmarkStart w:id="10" w:name="_Toc62925516"/>
            <w:bookmarkStart w:id="11" w:name="_Toc195921788"/>
            <w:bookmarkStart w:id="12" w:name="_Toc30728"/>
            <w:bookmarkStart w:id="13" w:name="_Toc62925381"/>
            <w:r>
              <w:rPr>
                <w:rFonts w:hint="eastAsia" w:ascii="宋体" w:hAnsi="宋体" w:cs="仿宋_GB2312"/>
                <w:kern w:val="0"/>
                <w:sz w:val="24"/>
                <w:highlight w:val="none"/>
              </w:rPr>
              <w:t>响应文件有效期</w:t>
            </w:r>
            <w:bookmarkEnd w:id="10"/>
            <w:bookmarkEnd w:id="11"/>
            <w:bookmarkEnd w:id="12"/>
            <w:bookmarkEnd w:id="13"/>
          </w:p>
        </w:tc>
        <w:tc>
          <w:tcPr>
            <w:tcW w:w="5675" w:type="dxa"/>
            <w:noWrap w:val="0"/>
            <w:vAlign w:val="center"/>
          </w:tcPr>
          <w:p w14:paraId="55F33DC1">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5C93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3FEE0088">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noWrap w:val="0"/>
            <w:vAlign w:val="center"/>
          </w:tcPr>
          <w:p w14:paraId="0A025923">
            <w:pPr>
              <w:autoSpaceDE w:val="0"/>
              <w:autoSpaceDN w:val="0"/>
              <w:adjustRightInd w:val="0"/>
              <w:snapToGrid w:val="0"/>
              <w:outlineLvl w:val="0"/>
              <w:rPr>
                <w:rFonts w:ascii="宋体" w:hAnsi="宋体" w:cs="仿宋_GB2312"/>
                <w:kern w:val="0"/>
                <w:sz w:val="24"/>
                <w:highlight w:val="none"/>
              </w:rPr>
            </w:pPr>
            <w:bookmarkStart w:id="14" w:name="_Toc62925382"/>
            <w:bookmarkStart w:id="15" w:name="_Toc195921789"/>
            <w:bookmarkStart w:id="16" w:name="_Toc62925517"/>
            <w:bookmarkStart w:id="17" w:name="_Toc23607"/>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noWrap w:val="0"/>
            <w:vAlign w:val="center"/>
          </w:tcPr>
          <w:p w14:paraId="12E545E4">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39BC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5AB740B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noWrap w:val="0"/>
            <w:vAlign w:val="center"/>
          </w:tcPr>
          <w:p w14:paraId="224FC3B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noWrap w:val="0"/>
            <w:vAlign w:val="center"/>
          </w:tcPr>
          <w:p w14:paraId="37B3D9D6">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6D8F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247555D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noWrap w:val="0"/>
            <w:vAlign w:val="center"/>
          </w:tcPr>
          <w:p w14:paraId="7B555FC6">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noWrap w:val="0"/>
            <w:vAlign w:val="center"/>
          </w:tcPr>
          <w:p w14:paraId="5F29DC5D">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287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0C42A12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noWrap w:val="0"/>
            <w:vAlign w:val="center"/>
          </w:tcPr>
          <w:p w14:paraId="2C770BDE">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noWrap w:val="0"/>
            <w:vAlign w:val="center"/>
          </w:tcPr>
          <w:p w14:paraId="1D13E669">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0767563A">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1ADCF6BD">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64879785">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0E3C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3B814A3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noWrap w:val="0"/>
            <w:vAlign w:val="center"/>
          </w:tcPr>
          <w:p w14:paraId="71B21AB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noWrap w:val="0"/>
            <w:vAlign w:val="center"/>
          </w:tcPr>
          <w:p w14:paraId="2BF6CFF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59A3B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1A79A58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noWrap w:val="0"/>
            <w:vAlign w:val="center"/>
          </w:tcPr>
          <w:p w14:paraId="4A8467A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noWrap w:val="0"/>
            <w:vAlign w:val="center"/>
          </w:tcPr>
          <w:p w14:paraId="13470A71">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7294BEE7">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71FE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4C4CCF75">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noWrap w:val="0"/>
            <w:vAlign w:val="center"/>
          </w:tcPr>
          <w:p w14:paraId="0F5035B2">
            <w:pPr>
              <w:autoSpaceDE w:val="0"/>
              <w:autoSpaceDN w:val="0"/>
              <w:adjustRightInd w:val="0"/>
              <w:snapToGrid w:val="0"/>
              <w:outlineLvl w:val="0"/>
              <w:rPr>
                <w:rFonts w:ascii="宋体" w:hAnsi="宋体" w:cs="仿宋_GB2312"/>
                <w:kern w:val="0"/>
                <w:sz w:val="24"/>
                <w:highlight w:val="none"/>
              </w:rPr>
            </w:pPr>
            <w:bookmarkStart w:id="18" w:name="_Toc13257"/>
            <w:bookmarkStart w:id="19" w:name="_Toc62925518"/>
            <w:bookmarkStart w:id="20" w:name="_Toc62925383"/>
            <w:r>
              <w:rPr>
                <w:rFonts w:hint="eastAsia" w:ascii="宋体" w:hAnsi="宋体" w:cs="仿宋_GB2312"/>
                <w:kern w:val="0"/>
                <w:sz w:val="24"/>
                <w:highlight w:val="none"/>
              </w:rPr>
              <w:t>履约保证金</w:t>
            </w:r>
            <w:bookmarkEnd w:id="18"/>
            <w:bookmarkEnd w:id="19"/>
            <w:bookmarkEnd w:id="20"/>
          </w:p>
        </w:tc>
        <w:tc>
          <w:tcPr>
            <w:tcW w:w="5675" w:type="dxa"/>
            <w:noWrap w:val="0"/>
            <w:vAlign w:val="center"/>
          </w:tcPr>
          <w:p w14:paraId="0F7067DD">
            <w:pPr>
              <w:numPr>
                <w:ilvl w:val="0"/>
                <w:numId w:val="3"/>
              </w:num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成交供应商在签订合同时应向采购人提交</w:t>
            </w:r>
            <w:r>
              <w:rPr>
                <w:rFonts w:hint="eastAsia" w:ascii="宋体" w:hAnsi="宋体" w:eastAsia="宋体" w:cs="宋体"/>
                <w:bCs/>
                <w:kern w:val="0"/>
                <w:sz w:val="24"/>
                <w:highlight w:val="none"/>
                <w:u w:val="single"/>
              </w:rPr>
              <w:t xml:space="preserve"> </w:t>
            </w:r>
            <w:r>
              <w:rPr>
                <w:rFonts w:hint="eastAsia" w:ascii="宋体" w:hAnsi="宋体" w:eastAsia="宋体" w:cs="宋体"/>
                <w:bCs/>
                <w:kern w:val="0"/>
                <w:sz w:val="24"/>
                <w:highlight w:val="none"/>
                <w:u w:val="single"/>
                <w:lang w:val="en-US" w:eastAsia="zh-CN"/>
              </w:rPr>
              <w:t>10000.00元</w:t>
            </w:r>
            <w:r>
              <w:rPr>
                <w:rFonts w:hint="eastAsia" w:ascii="宋体" w:hAnsi="宋体" w:eastAsia="宋体" w:cs="宋体"/>
                <w:bCs/>
                <w:kern w:val="0"/>
                <w:sz w:val="24"/>
                <w:highlight w:val="none"/>
                <w:u w:val="single"/>
              </w:rPr>
              <w:t xml:space="preserve"> </w:t>
            </w:r>
            <w:r>
              <w:rPr>
                <w:rFonts w:hint="eastAsia" w:ascii="宋体" w:hAnsi="宋体" w:eastAsia="宋体" w:cs="宋体"/>
                <w:bCs/>
                <w:kern w:val="0"/>
                <w:sz w:val="24"/>
                <w:highlight w:val="none"/>
              </w:rPr>
              <w:t xml:space="preserve"> 履约保证金</w:t>
            </w:r>
            <w:r>
              <w:rPr>
                <w:rFonts w:hint="eastAsia" w:ascii="宋体" w:hAnsi="宋体" w:eastAsia="宋体" w:cs="宋体"/>
                <w:bCs/>
                <w:kern w:val="0"/>
                <w:sz w:val="24"/>
                <w:highlight w:val="none"/>
                <w:lang w:eastAsia="zh-CN"/>
              </w:rPr>
              <w:t>。</w:t>
            </w:r>
          </w:p>
          <w:p w14:paraId="0E23A658">
            <w:pPr>
              <w:numPr>
                <w:ilvl w:val="0"/>
                <w:numId w:val="0"/>
              </w:num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2、成交供应商可以通过转账、网银支付、汇票、支票、保证保险、担保保函、银行履约保函等方式提交履约保证金。</w:t>
            </w:r>
          </w:p>
          <w:p w14:paraId="745EB255">
            <w:pPr>
              <w:spacing w:line="400" w:lineRule="exact"/>
              <w:rPr>
                <w:rFonts w:hint="default" w:eastAsia="宋体"/>
                <w:highlight w:val="none"/>
                <w:lang w:val="en-US" w:eastAsia="zh-CN"/>
              </w:rPr>
            </w:pPr>
            <w:r>
              <w:rPr>
                <w:rFonts w:hint="eastAsia" w:ascii="宋体" w:hAnsi="宋体" w:eastAsia="宋体" w:cs="宋体"/>
                <w:bCs/>
                <w:kern w:val="0"/>
                <w:sz w:val="24"/>
                <w:highlight w:val="none"/>
              </w:rPr>
              <w:t>3、</w:t>
            </w:r>
            <w:r>
              <w:rPr>
                <w:rFonts w:hint="eastAsia" w:ascii="宋体" w:hAnsi="宋体" w:eastAsia="宋体" w:cs="宋体"/>
                <w:bCs/>
                <w:kern w:val="0"/>
                <w:sz w:val="24"/>
                <w:highlight w:val="none"/>
                <w:lang w:val="en-US" w:eastAsia="zh-CN"/>
              </w:rPr>
              <w:t>在合同履约结束无异议后，院方在15日内予以无息退还</w:t>
            </w:r>
            <w:r>
              <w:rPr>
                <w:rFonts w:hint="eastAsia" w:ascii="宋体" w:hAnsi="宋体" w:eastAsia="宋体" w:cs="宋体"/>
                <w:bCs/>
                <w:kern w:val="0"/>
                <w:sz w:val="24"/>
                <w:highlight w:val="none"/>
              </w:rPr>
              <w:t>。</w:t>
            </w:r>
          </w:p>
        </w:tc>
      </w:tr>
      <w:tr w14:paraId="7CE8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5F3DB857">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noWrap w:val="0"/>
            <w:vAlign w:val="center"/>
          </w:tcPr>
          <w:p w14:paraId="44BF423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F3B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4D319B3F">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noWrap w:val="0"/>
            <w:vAlign w:val="center"/>
          </w:tcPr>
          <w:p w14:paraId="6CCC6B2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noWrap w:val="0"/>
            <w:vAlign w:val="center"/>
          </w:tcPr>
          <w:p w14:paraId="5E6ABE07">
            <w:p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1、支付方：□采购人； ☑中标（成交）供应商。 </w:t>
            </w:r>
          </w:p>
          <w:p w14:paraId="4147E552">
            <w:p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2、本项目代理服务费收费标准：代理服务费参照原国家计委“计价格[2002]1980 号”文件收费标准收取。 </w:t>
            </w:r>
          </w:p>
          <w:p w14:paraId="2AB35F05">
            <w:p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3、代理服务费收取方式：银行转账。</w:t>
            </w:r>
          </w:p>
          <w:p w14:paraId="4B5A16E8">
            <w:p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（1）代理服务费缴纳账户:</w:t>
            </w:r>
          </w:p>
          <w:p w14:paraId="096AB94E">
            <w:p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户  名:六安弘跃商务代理有限公司 </w:t>
            </w:r>
          </w:p>
          <w:p w14:paraId="398CC498">
            <w:p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开户行:安徽叶集农村商业银行股份有限公司民强支行 </w:t>
            </w:r>
          </w:p>
          <w:p w14:paraId="6BBF04D5">
            <w:pPr>
              <w:spacing w:line="400" w:lineRule="exact"/>
              <w:rPr>
                <w:rFonts w:hint="eastAsia" w:ascii="宋体" w:hAnsi="宋体" w:eastAsia="宋体" w:cs="宋体"/>
                <w:bCs/>
                <w:kern w:val="0"/>
                <w:sz w:val="24"/>
                <w:highlight w:val="none"/>
              </w:rPr>
            </w:pPr>
            <w:r>
              <w:rPr>
                <w:rFonts w:hint="eastAsia" w:ascii="宋体" w:hAnsi="宋体" w:eastAsia="宋体" w:cs="宋体"/>
                <w:bCs/>
                <w:kern w:val="0"/>
                <w:sz w:val="24"/>
                <w:highlight w:val="none"/>
              </w:rPr>
              <w:t xml:space="preserve">账  号:20010376514366600000016 </w:t>
            </w:r>
          </w:p>
          <w:p w14:paraId="4F630BFE">
            <w:pPr>
              <w:spacing w:line="400" w:lineRule="exact"/>
              <w:rPr>
                <w:rFonts w:ascii="宋体" w:hAnsi="宋体" w:cs="仿宋_GB2312"/>
                <w:kern w:val="0"/>
                <w:sz w:val="24"/>
                <w:highlight w:val="none"/>
              </w:rPr>
            </w:pPr>
            <w:r>
              <w:rPr>
                <w:rFonts w:hint="eastAsia" w:ascii="宋体" w:hAnsi="宋体" w:eastAsia="宋体" w:cs="宋体"/>
                <w:bCs/>
                <w:kern w:val="0"/>
                <w:sz w:val="24"/>
                <w:highlight w:val="none"/>
              </w:rPr>
              <w:t xml:space="preserve">（2）代理服务费详见中标（成交）结果公告；代理服务费须从中标（成交）供应商账户转出，并备注项目名称。 </w:t>
            </w:r>
          </w:p>
        </w:tc>
      </w:tr>
      <w:tr w14:paraId="0B8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noWrap w:val="0"/>
            <w:vAlign w:val="center"/>
          </w:tcPr>
          <w:p w14:paraId="543167A2">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noWrap w:val="0"/>
            <w:vAlign w:val="center"/>
          </w:tcPr>
          <w:p w14:paraId="007747C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val="en-US" w:eastAsia="zh-CN"/>
              </w:rPr>
              <w:t>承包费</w:t>
            </w:r>
            <w:r>
              <w:rPr>
                <w:rFonts w:hint="eastAsia" w:ascii="宋体" w:hAnsi="宋体" w:cs="仿宋_GB2312"/>
                <w:kern w:val="0"/>
                <w:sz w:val="24"/>
                <w:highlight w:val="none"/>
              </w:rPr>
              <w:t>支付方式</w:t>
            </w:r>
          </w:p>
        </w:tc>
        <w:tc>
          <w:tcPr>
            <w:tcW w:w="5675" w:type="dxa"/>
            <w:noWrap w:val="0"/>
            <w:vAlign w:val="center"/>
          </w:tcPr>
          <w:p w14:paraId="04D8807A">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中标单位向使用人员收取的使用费用，由使用者直接通过共享陪护床支付程序进行支付，医院每年收取中标单位本项目收益的20%作为场地管理费。</w:t>
            </w:r>
          </w:p>
        </w:tc>
      </w:tr>
    </w:tbl>
    <w:p w14:paraId="7C1C423D">
      <w:pPr>
        <w:autoSpaceDE w:val="0"/>
        <w:autoSpaceDN w:val="0"/>
        <w:adjustRightInd w:val="0"/>
        <w:snapToGrid w:val="0"/>
        <w:spacing w:after="156" w:afterLines="50"/>
        <w:jc w:val="left"/>
        <w:rPr>
          <w:rFonts w:ascii="宋体" w:hAnsi="宋体" w:cs="黑体"/>
          <w:kern w:val="0"/>
          <w:sz w:val="28"/>
          <w:szCs w:val="28"/>
          <w:highlight w:val="none"/>
        </w:rPr>
      </w:pPr>
    </w:p>
    <w:p w14:paraId="74C7DC18">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4AF4DF65">
      <w:pPr>
        <w:numPr>
          <w:ilvl w:val="0"/>
          <w:numId w:val="4"/>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26591D05">
      <w:pPr>
        <w:numPr>
          <w:ilvl w:val="1"/>
          <w:numId w:val="4"/>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4375BB0E">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35E7BEC0">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8EC43A1">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362C343A">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31C785FC">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1713EBBD">
      <w:pPr>
        <w:numPr>
          <w:ilvl w:val="1"/>
          <w:numId w:val="4"/>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484E9E34">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2A043AEA">
      <w:pPr>
        <w:numPr>
          <w:ilvl w:val="1"/>
          <w:numId w:val="4"/>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3DDCD0C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61CB6851">
      <w:pPr>
        <w:numPr>
          <w:ilvl w:val="1"/>
          <w:numId w:val="4"/>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宋体" w:hAnsi="宋体"/>
          <w:sz w:val="24"/>
          <w:highlight w:val="none"/>
        </w:rPr>
        <w:t>指递交响应文件的法人、其他组织或自然人</w:t>
      </w:r>
      <w:r>
        <w:rPr>
          <w:rFonts w:hint="eastAsia" w:ascii="宋体" w:hAnsi="宋体" w:cs="黑体"/>
          <w:kern w:val="0"/>
          <w:sz w:val="24"/>
          <w:highlight w:val="none"/>
        </w:rPr>
        <w:t>。</w:t>
      </w:r>
    </w:p>
    <w:p w14:paraId="05546974">
      <w:pPr>
        <w:numPr>
          <w:ilvl w:val="1"/>
          <w:numId w:val="4"/>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76347CF3">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79B935E6">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sz w:val="24"/>
          <w:highlight w:val="none"/>
        </w:rPr>
        <w:t>供应商应当遵循公平竞争的原则，不得恶意串通，不得妨碍其他供应商的竞争行为，不得损害采购人或者其他供应商的合法权益。</w:t>
      </w:r>
    </w:p>
    <w:p w14:paraId="73233B0A">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4144CC85">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6F0F8A19">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1453B592">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A5CE012">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18D8114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647FE1DB">
      <w:pPr>
        <w:numPr>
          <w:ilvl w:val="1"/>
          <w:numId w:val="4"/>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246B3DFB">
      <w:pPr>
        <w:numPr>
          <w:ilvl w:val="0"/>
          <w:numId w:val="6"/>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43B7EA3">
      <w:pPr>
        <w:numPr>
          <w:ilvl w:val="0"/>
          <w:numId w:val="6"/>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7C99F0D9">
      <w:pPr>
        <w:numPr>
          <w:ilvl w:val="0"/>
          <w:numId w:val="6"/>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074D5CA9">
      <w:pPr>
        <w:numPr>
          <w:ilvl w:val="0"/>
          <w:numId w:val="6"/>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28998A6">
      <w:pPr>
        <w:numPr>
          <w:ilvl w:val="1"/>
          <w:numId w:val="4"/>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20131625">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6AFE77AE">
      <w:pPr>
        <w:numPr>
          <w:ilvl w:val="1"/>
          <w:numId w:val="4"/>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1ED172E7">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A2C68CF">
      <w:pPr>
        <w:numPr>
          <w:ilvl w:val="1"/>
          <w:numId w:val="4"/>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1C6EAC1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693A549B">
      <w:pPr>
        <w:numPr>
          <w:ilvl w:val="1"/>
          <w:numId w:val="4"/>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72D69CA7">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4AEBF2C9">
      <w:pPr>
        <w:numPr>
          <w:ilvl w:val="1"/>
          <w:numId w:val="4"/>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4767E4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6DDA421E">
      <w:pPr>
        <w:numPr>
          <w:ilvl w:val="1"/>
          <w:numId w:val="4"/>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2732E57C">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292C0130">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1C0ED2F">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66D7EB70">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5315A400">
      <w:pPr>
        <w:autoSpaceDE w:val="0"/>
        <w:autoSpaceDN w:val="0"/>
        <w:adjustRightInd w:val="0"/>
        <w:snapToGrid w:val="0"/>
        <w:spacing w:after="156" w:afterLines="50"/>
        <w:ind w:left="1134" w:leftChars="540"/>
        <w:rPr>
          <w:rFonts w:ascii="宋体" w:hAnsi="宋体" w:cs="黑体"/>
          <w:kern w:val="0"/>
          <w:sz w:val="24"/>
          <w:highlight w:val="none"/>
        </w:rPr>
      </w:pPr>
    </w:p>
    <w:p w14:paraId="34D4E09F">
      <w:pPr>
        <w:numPr>
          <w:ilvl w:val="0"/>
          <w:numId w:val="4"/>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2E199472">
      <w:pPr>
        <w:numPr>
          <w:ilvl w:val="1"/>
          <w:numId w:val="4"/>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63F99901">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27AA215C">
      <w:pPr>
        <w:pStyle w:val="19"/>
        <w:numPr>
          <w:ilvl w:val="0"/>
          <w:numId w:val="7"/>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5BFCF30F">
      <w:pPr>
        <w:pStyle w:val="19"/>
        <w:numPr>
          <w:ilvl w:val="0"/>
          <w:numId w:val="7"/>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10758771">
      <w:pPr>
        <w:pStyle w:val="19"/>
        <w:numPr>
          <w:ilvl w:val="0"/>
          <w:numId w:val="7"/>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6E6BC1B0">
      <w:pPr>
        <w:pStyle w:val="19"/>
        <w:numPr>
          <w:ilvl w:val="0"/>
          <w:numId w:val="7"/>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60BBAEE4">
      <w:pPr>
        <w:pStyle w:val="19"/>
        <w:numPr>
          <w:ilvl w:val="0"/>
          <w:numId w:val="7"/>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68FD26B3">
      <w:pPr>
        <w:pStyle w:val="19"/>
        <w:numPr>
          <w:ilvl w:val="0"/>
          <w:numId w:val="7"/>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3EF777B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47909D58">
      <w:pPr>
        <w:numPr>
          <w:ilvl w:val="1"/>
          <w:numId w:val="4"/>
        </w:numPr>
        <w:autoSpaceDE w:val="0"/>
        <w:autoSpaceDN w:val="0"/>
        <w:adjustRightInd w:val="0"/>
        <w:snapToGrid w:val="0"/>
        <w:spacing w:after="156" w:afterLines="50"/>
        <w:rPr>
          <w:rFonts w:ascii="宋体" w:hAnsi="宋体" w:cs="黑体"/>
          <w:kern w:val="0"/>
          <w:sz w:val="24"/>
          <w:highlight w:val="none"/>
        </w:rPr>
      </w:pPr>
      <w:bookmarkStart w:id="33" w:name="_Toc195921809"/>
      <w:bookmarkStart w:id="34" w:name="_Ref426441946"/>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32CCBFE7">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48917D09">
      <w:pPr>
        <w:numPr>
          <w:ilvl w:val="2"/>
          <w:numId w:val="4"/>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ascii="宋体" w:hAnsi="宋体" w:eastAsia="宋体" w:cs="宋体"/>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284B1CA">
      <w:pPr>
        <w:numPr>
          <w:ilvl w:val="2"/>
          <w:numId w:val="4"/>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ascii="宋体" w:hAnsi="宋体" w:eastAsia="宋体" w:cs="宋体"/>
          <w:sz w:val="24"/>
          <w:highlight w:val="none"/>
        </w:rPr>
        <w:t>的组成部分。澄清或者修改的内容可能影响响应文件编制的，采购人、采购代理机构或者</w:t>
      </w:r>
      <w:r>
        <w:rPr>
          <w:rFonts w:hint="eastAsia" w:ascii="宋体" w:hAnsi="宋体" w:eastAsia="宋体" w:cs="宋体"/>
          <w:sz w:val="24"/>
          <w:highlight w:val="none"/>
          <w:lang w:eastAsia="zh-CN"/>
        </w:rPr>
        <w:t>磋商</w:t>
      </w:r>
      <w:r>
        <w:rPr>
          <w:rFonts w:hint="eastAsia" w:ascii="宋体" w:hAnsi="宋体" w:eastAsia="宋体" w:cs="宋体"/>
          <w:sz w:val="24"/>
          <w:highlight w:val="none"/>
        </w:rPr>
        <w:t>小组应当在提交首次响应文件截止之日</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个工作日前，以书面形式通知所有接收</w:t>
      </w:r>
      <w:r>
        <w:rPr>
          <w:rFonts w:hint="eastAsia" w:ascii="宋体" w:hAnsi="宋体" w:eastAsia="宋体" w:cs="宋体"/>
          <w:sz w:val="24"/>
          <w:highlight w:val="none"/>
          <w:lang w:eastAsia="zh-CN"/>
        </w:rPr>
        <w:t>磋商</w:t>
      </w:r>
      <w:r>
        <w:rPr>
          <w:rFonts w:hint="eastAsia" w:ascii="宋体" w:hAnsi="宋体" w:eastAsia="宋体" w:cs="宋体"/>
          <w:sz w:val="24"/>
          <w:highlight w:val="none"/>
        </w:rPr>
        <w:t>文件的供应商，不足</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个工作日的，应当顺延提交首次响应文件截止之日。</w:t>
      </w:r>
    </w:p>
    <w:p w14:paraId="6713C357">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62976707">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760E465A">
      <w:pPr>
        <w:numPr>
          <w:ilvl w:val="1"/>
          <w:numId w:val="4"/>
        </w:numPr>
        <w:autoSpaceDE w:val="0"/>
        <w:autoSpaceDN w:val="0"/>
        <w:adjustRightInd w:val="0"/>
        <w:snapToGrid w:val="0"/>
        <w:spacing w:after="156" w:afterLines="50"/>
        <w:rPr>
          <w:rFonts w:ascii="宋体" w:hAnsi="宋体" w:cs="黑体"/>
          <w:kern w:val="0"/>
          <w:sz w:val="24"/>
          <w:highlight w:val="none"/>
        </w:rPr>
      </w:pPr>
      <w:bookmarkStart w:id="37" w:name="_Ref527101721"/>
      <w:r>
        <w:rPr>
          <w:rFonts w:ascii="宋体" w:hAnsi="宋体" w:eastAsia="宋体" w:cs="宋体"/>
          <w:sz w:val="24"/>
          <w:highlight w:val="none"/>
        </w:rPr>
        <w:t>供应商对</w:t>
      </w:r>
      <w:r>
        <w:rPr>
          <w:rFonts w:hint="eastAsia" w:ascii="宋体" w:hAnsi="宋体" w:eastAsia="宋体" w:cs="宋体"/>
          <w:sz w:val="24"/>
          <w:highlight w:val="none"/>
          <w:lang w:eastAsia="zh-CN"/>
        </w:rPr>
        <w:t>磋商</w:t>
      </w:r>
      <w:r>
        <w:rPr>
          <w:rFonts w:ascii="宋体" w:hAnsi="宋体" w:eastAsia="宋体" w:cs="宋体"/>
          <w:sz w:val="24"/>
          <w:highlight w:val="none"/>
        </w:rPr>
        <w:t>文件提出质疑的，</w:t>
      </w:r>
      <w:r>
        <w:rPr>
          <w:rFonts w:hint="eastAsia" w:ascii="宋体" w:hAnsi="宋体"/>
          <w:sz w:val="24"/>
          <w:highlight w:val="none"/>
        </w:rPr>
        <w:t>应当在获取</w:t>
      </w:r>
      <w:r>
        <w:rPr>
          <w:rFonts w:hint="eastAsia" w:ascii="宋体" w:hAnsi="宋体"/>
          <w:sz w:val="24"/>
          <w:highlight w:val="none"/>
          <w:lang w:eastAsia="zh-CN"/>
        </w:rPr>
        <w:t>磋商</w:t>
      </w:r>
      <w:r>
        <w:rPr>
          <w:rFonts w:hint="eastAsia" w:ascii="宋体" w:hAnsi="宋体"/>
          <w:sz w:val="24"/>
          <w:highlight w:val="none"/>
        </w:rPr>
        <w:t>文件或者</w:t>
      </w:r>
      <w:r>
        <w:rPr>
          <w:rFonts w:hint="eastAsia" w:ascii="宋体" w:hAnsi="宋体"/>
          <w:sz w:val="24"/>
          <w:highlight w:val="none"/>
          <w:lang w:eastAsia="zh-CN"/>
        </w:rPr>
        <w:t>磋商</w:t>
      </w:r>
      <w:r>
        <w:rPr>
          <w:rFonts w:hint="eastAsia" w:ascii="宋体" w:hAnsi="宋体"/>
          <w:sz w:val="24"/>
          <w:highlight w:val="none"/>
        </w:rPr>
        <w:t>文件公告期限届满之日起 7 个工作日内，按供应商须知前附表中质疑函送达的方式以书面形式一次性提出质疑</w:t>
      </w:r>
      <w:r>
        <w:rPr>
          <w:rFonts w:ascii="宋体" w:hAnsi="宋体" w:eastAsia="宋体" w:cs="宋体"/>
          <w:sz w:val="24"/>
          <w:highlight w:val="none"/>
        </w:rPr>
        <w:t>。供应商</w:t>
      </w:r>
      <w:r>
        <w:rPr>
          <w:rFonts w:hint="eastAsia" w:ascii="宋体" w:hAnsi="宋体"/>
          <w:sz w:val="24"/>
          <w:highlight w:val="none"/>
        </w:rPr>
        <w:t>提出质疑应当提交质疑函和必要的证明材料，质疑函的内容应符合政府采购质疑和投诉办法的规定。</w:t>
      </w:r>
      <w:bookmarkEnd w:id="37"/>
    </w:p>
    <w:p w14:paraId="5C86480F">
      <w:pPr>
        <w:numPr>
          <w:ilvl w:val="0"/>
          <w:numId w:val="4"/>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6202E144">
      <w:pPr>
        <w:numPr>
          <w:ilvl w:val="1"/>
          <w:numId w:val="4"/>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381A934">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7C699530">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3C21BD4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6F3A6C2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704C9E48">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12B92FF2">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4D9A45B2">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103DF039">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20BC10E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4873525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3774308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0B093588">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050DEA88">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F40B482">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247764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lang w:val="en-US" w:eastAsia="zh-CN"/>
        </w:rPr>
        <w:t>4</w:t>
      </w:r>
      <w:r>
        <w:rPr>
          <w:rFonts w:hint="eastAsia" w:ascii="宋体" w:hAnsi="宋体" w:cs="黑体"/>
          <w:kern w:val="0"/>
          <w:sz w:val="24"/>
          <w:highlight w:val="none"/>
        </w:rPr>
        <w:t xml:space="preserve">）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F46EA01">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71291507">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77BC69DE">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5EDDC4E0">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3FBFE6DA">
      <w:pPr>
        <w:numPr>
          <w:ilvl w:val="1"/>
          <w:numId w:val="4"/>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12A26C7F">
      <w:pPr>
        <w:numPr>
          <w:ilvl w:val="1"/>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4CC1C1B3">
      <w:pPr>
        <w:numPr>
          <w:ilvl w:val="1"/>
          <w:numId w:val="4"/>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4884DD19">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4F654E36">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宋体" w:hAnsi="宋体"/>
          <w:sz w:val="24"/>
          <w:highlight w:val="none"/>
        </w:rPr>
        <w:t>本项目</w:t>
      </w:r>
      <w:r>
        <w:rPr>
          <w:rFonts w:hint="eastAsia" w:ascii="宋体" w:hAnsi="宋体" w:cs="黑体"/>
          <w:kern w:val="0"/>
          <w:sz w:val="24"/>
          <w:highlight w:val="none"/>
        </w:rPr>
        <w:t>响应文件</w:t>
      </w:r>
      <w:r>
        <w:rPr>
          <w:rFonts w:hint="eastAsia" w:ascii="宋体" w:hAnsi="宋体"/>
          <w:sz w:val="24"/>
          <w:highlight w:val="none"/>
        </w:rPr>
        <w:t>有效期见供应商须知前附表。</w:t>
      </w:r>
      <w:r>
        <w:rPr>
          <w:rFonts w:hint="eastAsia" w:ascii="宋体" w:hAnsi="宋体" w:cs="黑体"/>
          <w:kern w:val="0"/>
          <w:sz w:val="24"/>
          <w:highlight w:val="none"/>
        </w:rPr>
        <w:t>响应文件</w:t>
      </w:r>
      <w:r>
        <w:rPr>
          <w:rFonts w:hint="eastAsia" w:ascii="宋体" w:hAnsi="宋体"/>
          <w:sz w:val="24"/>
          <w:highlight w:val="none"/>
        </w:rPr>
        <w:t>有效期从提交响应文件的截止之日起算。响应文件中承诺的有效期应当不少于</w:t>
      </w:r>
      <w:r>
        <w:rPr>
          <w:rFonts w:hint="eastAsia" w:ascii="宋体" w:hAnsi="宋体"/>
          <w:sz w:val="24"/>
          <w:highlight w:val="none"/>
          <w:lang w:eastAsia="zh-CN"/>
        </w:rPr>
        <w:t>磋商</w:t>
      </w:r>
      <w:r>
        <w:rPr>
          <w:rFonts w:hint="eastAsia" w:ascii="宋体" w:hAnsi="宋体"/>
          <w:sz w:val="24"/>
          <w:highlight w:val="none"/>
        </w:rPr>
        <w:t>文件中载明的有效期。</w:t>
      </w:r>
      <w:bookmarkEnd w:id="42"/>
    </w:p>
    <w:p w14:paraId="3EB60778">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6CB1C667">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64A61F14">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405BC757">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1EE3743D">
      <w:pPr>
        <w:numPr>
          <w:ilvl w:val="2"/>
          <w:numId w:val="4"/>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49782FCC">
      <w:pPr>
        <w:numPr>
          <w:ilvl w:val="2"/>
          <w:numId w:val="4"/>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728F6BAC">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宋体" w:hAnsi="宋体"/>
          <w:sz w:val="24"/>
          <w:highlight w:val="none"/>
        </w:rPr>
        <w:t>或者转为成交供应商的履约保证金</w:t>
      </w:r>
      <w:r>
        <w:rPr>
          <w:rFonts w:hint="eastAsia" w:ascii="宋体" w:hAnsi="宋体" w:cs="黑体"/>
          <w:kern w:val="0"/>
          <w:sz w:val="24"/>
          <w:highlight w:val="none"/>
        </w:rPr>
        <w:t>。</w:t>
      </w:r>
    </w:p>
    <w:p w14:paraId="22F2DB91">
      <w:pPr>
        <w:numPr>
          <w:ilvl w:val="0"/>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2FBC108E">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46E972A1">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36F4BDA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45CC40B">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0976D7BB">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6A444F15">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688D0D2">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0BB01FE7">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69BC7A98">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C085B19">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276CA958">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4C20660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7A8CDAA9">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7471D16">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7E1D005B">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1EC035F8">
      <w:pPr>
        <w:numPr>
          <w:ilvl w:val="0"/>
          <w:numId w:val="4"/>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2E2077F0">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27177BFD">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14E7A9D9">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4EA245EF">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66F85FE1">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4607B678">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26E074DF">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1501DACB">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5D3296E2">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sz w:val="24"/>
          <w:highlight w:val="none"/>
        </w:rPr>
        <w:t>逾期送达、</w:t>
      </w:r>
      <w:r>
        <w:rPr>
          <w:rFonts w:hint="eastAsia" w:ascii="宋体" w:hAnsi="宋体" w:cs="黑体"/>
          <w:kern w:val="0"/>
          <w:sz w:val="24"/>
          <w:highlight w:val="none"/>
        </w:rPr>
        <w:t>未送达指定地点</w:t>
      </w:r>
      <w:r>
        <w:rPr>
          <w:rFonts w:hint="eastAsia" w:ascii="宋体" w:hAnsi="宋体"/>
          <w:sz w:val="24"/>
          <w:highlight w:val="none"/>
        </w:rPr>
        <w:t>的响应文件</w:t>
      </w:r>
      <w:r>
        <w:rPr>
          <w:rFonts w:hint="eastAsia" w:ascii="宋体" w:hAnsi="宋体" w:cs="黑体"/>
          <w:kern w:val="0"/>
          <w:sz w:val="24"/>
          <w:highlight w:val="none"/>
        </w:rPr>
        <w:t>，采购人不予受理。</w:t>
      </w:r>
    </w:p>
    <w:p w14:paraId="185472CC">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7162E7FC">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5E9F493E">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531C1F55">
      <w:pPr>
        <w:numPr>
          <w:ilvl w:val="0"/>
          <w:numId w:val="4"/>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62C6AFA0">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1FD937E7">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76E53BF0">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68AD3F20">
      <w:pPr>
        <w:pStyle w:val="8"/>
        <w:numPr>
          <w:ilvl w:val="0"/>
          <w:numId w:val="8"/>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26E0CB1C">
      <w:pPr>
        <w:pStyle w:val="8"/>
        <w:numPr>
          <w:ilvl w:val="0"/>
          <w:numId w:val="8"/>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6C2A395F">
      <w:pPr>
        <w:pStyle w:val="8"/>
        <w:numPr>
          <w:ilvl w:val="0"/>
          <w:numId w:val="8"/>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5D0EF701">
      <w:pPr>
        <w:pStyle w:val="8"/>
        <w:numPr>
          <w:ilvl w:val="0"/>
          <w:numId w:val="8"/>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2F4D7F86">
      <w:pPr>
        <w:pStyle w:val="8"/>
        <w:numPr>
          <w:ilvl w:val="0"/>
          <w:numId w:val="8"/>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BE99374">
      <w:pPr>
        <w:numPr>
          <w:ilvl w:val="2"/>
          <w:numId w:val="4"/>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宋体" w:hAnsi="宋体"/>
          <w:sz w:val="24"/>
          <w:highlight w:val="none"/>
        </w:rPr>
        <w:t>负责具体评审事务，并独立履行下列职责</w:t>
      </w:r>
      <w:r>
        <w:rPr>
          <w:rFonts w:hint="eastAsia" w:ascii="宋体" w:hAnsi="宋体" w:cs="黑体"/>
          <w:kern w:val="0"/>
          <w:sz w:val="24"/>
          <w:highlight w:val="none"/>
        </w:rPr>
        <w:t>：</w:t>
      </w:r>
    </w:p>
    <w:p w14:paraId="1B494D0C">
      <w:pPr>
        <w:pStyle w:val="8"/>
        <w:numPr>
          <w:ilvl w:val="0"/>
          <w:numId w:val="9"/>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1FDF3E85">
      <w:pPr>
        <w:pStyle w:val="8"/>
        <w:numPr>
          <w:ilvl w:val="0"/>
          <w:numId w:val="9"/>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4E2BEE7C">
      <w:pPr>
        <w:pStyle w:val="8"/>
        <w:numPr>
          <w:ilvl w:val="0"/>
          <w:numId w:val="9"/>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63BE96F0">
      <w:pPr>
        <w:pStyle w:val="8"/>
        <w:numPr>
          <w:ilvl w:val="0"/>
          <w:numId w:val="9"/>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6AEFD4DB">
      <w:pPr>
        <w:pStyle w:val="8"/>
        <w:numPr>
          <w:ilvl w:val="0"/>
          <w:numId w:val="9"/>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108C2C59">
      <w:pPr>
        <w:numPr>
          <w:ilvl w:val="1"/>
          <w:numId w:val="4"/>
        </w:numPr>
        <w:autoSpaceDE w:val="0"/>
        <w:autoSpaceDN w:val="0"/>
        <w:adjustRightInd w:val="0"/>
        <w:snapToGrid w:val="0"/>
        <w:spacing w:after="156" w:afterLines="50"/>
        <w:ind w:left="1133" w:hanging="1132" w:hangingChars="472"/>
        <w:rPr>
          <w:rFonts w:ascii="宋体" w:hAnsi="宋体"/>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bookmarkEnd w:id="56"/>
    <w:p w14:paraId="1FBBF2E8">
      <w:pPr>
        <w:numPr>
          <w:ilvl w:val="0"/>
          <w:numId w:val="4"/>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595C0E8B">
      <w:pPr>
        <w:numPr>
          <w:ilvl w:val="1"/>
          <w:numId w:val="4"/>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Ref526866822"/>
      <w:bookmarkStart w:id="59" w:name="_Toc195921831"/>
      <w:bookmarkStart w:id="60" w:name="_Ref527102841"/>
      <w:r>
        <w:rPr>
          <w:rFonts w:hint="eastAsia" w:ascii="宋体" w:hAnsi="宋体" w:cs="黑体"/>
          <w:kern w:val="0"/>
          <w:sz w:val="24"/>
          <w:highlight w:val="none"/>
        </w:rPr>
        <w:t>确定成交供应商方式</w:t>
      </w:r>
      <w:bookmarkEnd w:id="58"/>
      <w:bookmarkEnd w:id="59"/>
      <w:bookmarkEnd w:id="60"/>
    </w:p>
    <w:p w14:paraId="13554B8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sz w:val="24"/>
          <w:highlight w:val="none"/>
        </w:rPr>
        <w:t>采购人应当从评审报告提出的成交候选人中，根据质量和服务均能满足采购文件实质性响应要求且最后报价最低的原则确定成交供应商，也可以书面授权</w:t>
      </w:r>
      <w:r>
        <w:rPr>
          <w:rFonts w:hint="eastAsia" w:ascii="宋体" w:hAnsi="宋体"/>
          <w:sz w:val="24"/>
          <w:highlight w:val="none"/>
          <w:lang w:eastAsia="zh-CN"/>
        </w:rPr>
        <w:t>磋商</w:t>
      </w:r>
      <w:r>
        <w:rPr>
          <w:rFonts w:hint="eastAsia" w:ascii="宋体" w:hAnsi="宋体"/>
          <w:sz w:val="24"/>
          <w:highlight w:val="none"/>
        </w:rPr>
        <w:t>小组直接确定成交供应商。具体方式见供应商须知前附表。</w:t>
      </w:r>
    </w:p>
    <w:p w14:paraId="0079B5BD">
      <w:pPr>
        <w:numPr>
          <w:ilvl w:val="2"/>
          <w:numId w:val="4"/>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1FFB0EE1">
      <w:pPr>
        <w:numPr>
          <w:ilvl w:val="1"/>
          <w:numId w:val="4"/>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491C4F1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3D0D24B1">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sz w:val="24"/>
          <w:highlight w:val="none"/>
        </w:rPr>
        <w:t>成交通知书发出后，采购人不得违法改变成交结果，成交供应商无正当理由不得放弃。</w:t>
      </w:r>
    </w:p>
    <w:p w14:paraId="4DF348E7">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6AD6C9A1">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1550E894">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26FB80AB">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399D0817">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sz w:val="24"/>
          <w:highlight w:val="none"/>
        </w:rPr>
        <w:t>采购人应当自成交通知书发出之日起30日内，按照</w:t>
      </w:r>
      <w:r>
        <w:rPr>
          <w:rFonts w:hint="eastAsia" w:ascii="宋体" w:hAnsi="宋体"/>
          <w:sz w:val="24"/>
          <w:highlight w:val="none"/>
          <w:lang w:eastAsia="zh-CN"/>
        </w:rPr>
        <w:t>磋商</w:t>
      </w:r>
      <w:r>
        <w:rPr>
          <w:rFonts w:hint="eastAsia" w:ascii="宋体" w:hAnsi="宋体"/>
          <w:sz w:val="24"/>
          <w:highlight w:val="none"/>
        </w:rPr>
        <w:t>文件和成交供应商响应文件的规定，与成交供应商签订书面合同。所签订的合同不得对</w:t>
      </w:r>
      <w:r>
        <w:rPr>
          <w:rFonts w:hint="eastAsia" w:ascii="宋体" w:hAnsi="宋体"/>
          <w:sz w:val="24"/>
          <w:highlight w:val="none"/>
          <w:lang w:eastAsia="zh-CN"/>
        </w:rPr>
        <w:t>磋商</w:t>
      </w:r>
      <w:r>
        <w:rPr>
          <w:rFonts w:hint="eastAsia" w:ascii="宋体" w:hAnsi="宋体"/>
          <w:sz w:val="24"/>
          <w:highlight w:val="none"/>
        </w:rPr>
        <w:t>文件确定的事项和成交供应商响应文件作实质性修改。</w:t>
      </w:r>
    </w:p>
    <w:p w14:paraId="6C41AA52">
      <w:pPr>
        <w:tabs>
          <w:tab w:val="left" w:pos="1260"/>
        </w:tabs>
        <w:autoSpaceDE w:val="0"/>
        <w:autoSpaceDN w:val="0"/>
        <w:adjustRightInd w:val="0"/>
        <w:snapToGrid w:val="0"/>
        <w:spacing w:after="156" w:afterLines="50"/>
        <w:ind w:left="1134"/>
        <w:rPr>
          <w:rFonts w:ascii="宋体" w:hAnsi="宋体"/>
          <w:sz w:val="24"/>
          <w:highlight w:val="none"/>
        </w:rPr>
      </w:pPr>
      <w:r>
        <w:rPr>
          <w:rFonts w:hint="eastAsia" w:ascii="宋体" w:hAnsi="宋体"/>
          <w:sz w:val="24"/>
          <w:highlight w:val="none"/>
        </w:rPr>
        <w:t>采购人不得向成交供应商提出任何不合理的要求作为签订合同的条件。</w:t>
      </w:r>
    </w:p>
    <w:p w14:paraId="3AFF0A04">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367B6069">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56020413">
      <w:pPr>
        <w:numPr>
          <w:ilvl w:val="2"/>
          <w:numId w:val="4"/>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34558A28">
      <w:pPr>
        <w:numPr>
          <w:ilvl w:val="0"/>
          <w:numId w:val="4"/>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7FDF6BC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13B82EEA">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637DD2F5">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294F85E9">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ascii="宋体" w:hAnsi="宋体" w:eastAsia="宋体" w:cs="宋体"/>
          <w:sz w:val="24"/>
          <w:highlight w:val="none"/>
        </w:rPr>
        <w:t>公开招标的货物、服务采购项目，招标过程中提交投标文件或者经评审实质性响应招标文件要求的供应商只有两家时，经财政部门批准后采用竞争</w:t>
      </w:r>
      <w:r>
        <w:rPr>
          <w:rFonts w:hint="eastAsia" w:ascii="宋体" w:hAnsi="宋体" w:eastAsia="宋体" w:cs="TimesNewRomanPSMT"/>
          <w:kern w:val="0"/>
          <w:sz w:val="24"/>
          <w:highlight w:val="none"/>
        </w:rPr>
        <w:t>性</w:t>
      </w:r>
      <w:r>
        <w:rPr>
          <w:rFonts w:hint="eastAsia" w:ascii="宋体" w:hAnsi="宋体" w:eastAsia="宋体" w:cs="TimesNewRomanPSMT"/>
          <w:kern w:val="0"/>
          <w:sz w:val="24"/>
          <w:highlight w:val="none"/>
          <w:lang w:eastAsia="zh-CN"/>
        </w:rPr>
        <w:t>磋商</w:t>
      </w:r>
      <w:r>
        <w:rPr>
          <w:rFonts w:hint="eastAsia" w:ascii="宋体" w:hAnsi="宋体" w:eastAsia="宋体" w:cs="TimesNewRomanPSMT"/>
          <w:kern w:val="0"/>
          <w:sz w:val="24"/>
          <w:highlight w:val="none"/>
        </w:rPr>
        <w:t>采购方式的除外</w:t>
      </w:r>
      <w:r>
        <w:rPr>
          <w:rFonts w:hint="eastAsia" w:ascii="宋体" w:hAnsi="宋体" w:cs="黑体"/>
          <w:kern w:val="0"/>
          <w:sz w:val="24"/>
          <w:highlight w:val="none"/>
        </w:rPr>
        <w:t>。</w:t>
      </w:r>
    </w:p>
    <w:p w14:paraId="475EDE7A">
      <w:pPr>
        <w:numPr>
          <w:ilvl w:val="0"/>
          <w:numId w:val="4"/>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1BF8B9BE">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77A8CA16">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380004E7">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1B692F11">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1E7F95B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4EDA73E1">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54FA1B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79A87E6F">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1848E0FC">
      <w:pPr>
        <w:pStyle w:val="19"/>
        <w:numPr>
          <w:ilvl w:val="0"/>
          <w:numId w:val="10"/>
        </w:numPr>
        <w:snapToGrid w:val="0"/>
        <w:spacing w:after="156" w:afterLines="50"/>
        <w:ind w:left="1985" w:hanging="853" w:firstLineChars="0"/>
        <w:rPr>
          <w:rFonts w:ascii="宋体" w:hAnsi="宋体"/>
          <w:sz w:val="24"/>
          <w:highlight w:val="none"/>
        </w:rPr>
      </w:pPr>
      <w:r>
        <w:rPr>
          <w:rFonts w:hint="eastAsia" w:ascii="宋体" w:hAnsi="宋体"/>
          <w:sz w:val="24"/>
          <w:highlight w:val="none"/>
        </w:rPr>
        <w:t>确定参与</w:t>
      </w:r>
      <w:r>
        <w:rPr>
          <w:rFonts w:hint="eastAsia" w:ascii="宋体" w:hAnsi="宋体"/>
          <w:sz w:val="24"/>
          <w:highlight w:val="none"/>
          <w:lang w:eastAsia="zh-CN"/>
        </w:rPr>
        <w:t>磋商</w:t>
      </w:r>
      <w:r>
        <w:rPr>
          <w:rFonts w:hint="eastAsia" w:ascii="宋体" w:hAnsi="宋体"/>
          <w:sz w:val="24"/>
          <w:highlight w:val="none"/>
        </w:rPr>
        <w:t>至</w:t>
      </w:r>
      <w:r>
        <w:rPr>
          <w:rFonts w:hint="eastAsia" w:ascii="宋体" w:hAnsi="宋体"/>
          <w:sz w:val="24"/>
          <w:highlight w:val="none"/>
          <w:lang w:eastAsia="zh-CN"/>
        </w:rPr>
        <w:t>磋商</w:t>
      </w:r>
      <w:r>
        <w:rPr>
          <w:rFonts w:hint="eastAsia" w:ascii="宋体" w:hAnsi="宋体"/>
          <w:sz w:val="24"/>
          <w:highlight w:val="none"/>
        </w:rPr>
        <w:t>结束前私自接触供应商；</w:t>
      </w:r>
    </w:p>
    <w:p w14:paraId="0F75183F">
      <w:pPr>
        <w:pStyle w:val="19"/>
        <w:numPr>
          <w:ilvl w:val="0"/>
          <w:numId w:val="10"/>
        </w:numPr>
        <w:snapToGrid w:val="0"/>
        <w:spacing w:after="156" w:afterLines="50"/>
        <w:ind w:left="1985" w:hanging="853" w:firstLineChars="0"/>
        <w:rPr>
          <w:rFonts w:ascii="宋体" w:hAnsi="宋体"/>
          <w:sz w:val="24"/>
          <w:highlight w:val="none"/>
        </w:rPr>
      </w:pPr>
      <w:r>
        <w:rPr>
          <w:rFonts w:hint="eastAsia" w:ascii="宋体" w:hAnsi="宋体"/>
          <w:sz w:val="24"/>
          <w:highlight w:val="none"/>
        </w:rPr>
        <w:t>接受供应商提出的与响应文件不一致的澄清或者说明，</w:t>
      </w:r>
      <w:r>
        <w:rPr>
          <w:rFonts w:hint="eastAsia" w:ascii="宋体" w:hAnsi="宋体"/>
          <w:sz w:val="24"/>
          <w:highlight w:val="none"/>
          <w:lang w:eastAsia="zh-CN"/>
        </w:rPr>
        <w:t>磋商</w:t>
      </w:r>
      <w:r>
        <w:rPr>
          <w:rFonts w:hint="eastAsia" w:ascii="宋体" w:hAnsi="宋体"/>
          <w:sz w:val="24"/>
          <w:highlight w:val="none"/>
        </w:rPr>
        <w:t>小组要求供应商作出必要的澄清、说明或者补正的情形除外；</w:t>
      </w:r>
    </w:p>
    <w:p w14:paraId="410A262A">
      <w:pPr>
        <w:pStyle w:val="19"/>
        <w:numPr>
          <w:ilvl w:val="0"/>
          <w:numId w:val="10"/>
        </w:numPr>
        <w:snapToGrid w:val="0"/>
        <w:spacing w:after="156" w:afterLines="50"/>
        <w:ind w:left="1985" w:hanging="853" w:firstLineChars="0"/>
        <w:rPr>
          <w:rFonts w:ascii="宋体" w:hAnsi="宋体"/>
          <w:sz w:val="24"/>
          <w:highlight w:val="none"/>
        </w:rPr>
      </w:pPr>
      <w:r>
        <w:rPr>
          <w:rFonts w:hint="eastAsia" w:ascii="宋体" w:hAnsi="宋体"/>
          <w:sz w:val="24"/>
          <w:highlight w:val="none"/>
        </w:rPr>
        <w:t>违反评审纪律发表倾向性意见或者征询采购人的倾向性意见；</w:t>
      </w:r>
    </w:p>
    <w:p w14:paraId="78B99CF5">
      <w:pPr>
        <w:pStyle w:val="19"/>
        <w:numPr>
          <w:ilvl w:val="0"/>
          <w:numId w:val="10"/>
        </w:numPr>
        <w:snapToGrid w:val="0"/>
        <w:spacing w:after="156" w:afterLines="50"/>
        <w:ind w:left="1985" w:hanging="853" w:firstLineChars="0"/>
        <w:rPr>
          <w:rFonts w:ascii="宋体" w:hAnsi="宋体"/>
          <w:sz w:val="24"/>
          <w:highlight w:val="none"/>
        </w:rPr>
      </w:pPr>
      <w:r>
        <w:rPr>
          <w:rFonts w:hint="eastAsia" w:ascii="宋体" w:hAnsi="宋体"/>
          <w:sz w:val="24"/>
          <w:highlight w:val="none"/>
        </w:rPr>
        <w:t>在评审与</w:t>
      </w:r>
      <w:r>
        <w:rPr>
          <w:rFonts w:hint="eastAsia" w:ascii="宋体" w:hAnsi="宋体"/>
          <w:sz w:val="24"/>
          <w:highlight w:val="none"/>
          <w:lang w:eastAsia="zh-CN"/>
        </w:rPr>
        <w:t>磋商</w:t>
      </w:r>
      <w:r>
        <w:rPr>
          <w:rFonts w:hint="eastAsia" w:ascii="宋体" w:hAnsi="宋体"/>
          <w:sz w:val="24"/>
          <w:highlight w:val="none"/>
        </w:rPr>
        <w:t>过程中擅离职守，影响评审程序正常进行的；</w:t>
      </w:r>
    </w:p>
    <w:p w14:paraId="18ECF31E">
      <w:pPr>
        <w:pStyle w:val="19"/>
        <w:numPr>
          <w:ilvl w:val="0"/>
          <w:numId w:val="10"/>
        </w:numPr>
        <w:snapToGrid w:val="0"/>
        <w:spacing w:after="156" w:afterLines="50"/>
        <w:ind w:left="1985" w:hanging="853" w:firstLineChars="0"/>
        <w:rPr>
          <w:rFonts w:ascii="宋体" w:hAnsi="宋体"/>
          <w:sz w:val="24"/>
          <w:highlight w:val="none"/>
        </w:rPr>
      </w:pPr>
      <w:r>
        <w:rPr>
          <w:rFonts w:hint="eastAsia" w:ascii="宋体" w:hAnsi="宋体"/>
          <w:sz w:val="24"/>
          <w:highlight w:val="none"/>
        </w:rPr>
        <w:t>记录、复制或者带走任何评审资料；</w:t>
      </w:r>
    </w:p>
    <w:p w14:paraId="467BE5EA">
      <w:pPr>
        <w:pStyle w:val="19"/>
        <w:numPr>
          <w:ilvl w:val="0"/>
          <w:numId w:val="10"/>
        </w:numPr>
        <w:snapToGrid w:val="0"/>
        <w:spacing w:after="156" w:afterLines="50"/>
        <w:ind w:left="1985" w:hanging="853" w:firstLineChars="0"/>
        <w:rPr>
          <w:rFonts w:ascii="宋体" w:hAnsi="宋体"/>
          <w:sz w:val="24"/>
          <w:highlight w:val="none"/>
        </w:rPr>
      </w:pPr>
      <w:r>
        <w:rPr>
          <w:rFonts w:hint="eastAsia" w:ascii="宋体" w:hAnsi="宋体"/>
          <w:sz w:val="24"/>
          <w:highlight w:val="none"/>
        </w:rPr>
        <w:t>其他不遵守评审纪律的行为。</w:t>
      </w:r>
    </w:p>
    <w:p w14:paraId="641227BD">
      <w:pPr>
        <w:numPr>
          <w:ilvl w:val="1"/>
          <w:numId w:val="4"/>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0A66A436">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宋体" w:hAnsi="宋体"/>
          <w:sz w:val="24"/>
          <w:highlight w:val="none"/>
        </w:rPr>
        <w:t>评审与</w:t>
      </w:r>
      <w:r>
        <w:rPr>
          <w:rFonts w:hint="eastAsia" w:ascii="宋体" w:hAnsi="宋体"/>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宋体" w:hAnsi="宋体"/>
          <w:sz w:val="24"/>
          <w:highlight w:val="none"/>
        </w:rPr>
        <w:t>评审与</w:t>
      </w:r>
      <w:r>
        <w:rPr>
          <w:rFonts w:hint="eastAsia" w:ascii="宋体" w:hAnsi="宋体"/>
          <w:sz w:val="24"/>
          <w:highlight w:val="none"/>
          <w:lang w:eastAsia="zh-CN"/>
        </w:rPr>
        <w:t>磋商</w:t>
      </w:r>
      <w:r>
        <w:rPr>
          <w:rFonts w:hint="eastAsia" w:ascii="宋体" w:hAnsi="宋体" w:cs="黑体"/>
          <w:kern w:val="0"/>
          <w:sz w:val="24"/>
          <w:highlight w:val="none"/>
        </w:rPr>
        <w:t>、成交候选人的推荐情况以及</w:t>
      </w:r>
      <w:r>
        <w:rPr>
          <w:rFonts w:hint="eastAsia" w:ascii="宋体" w:hAnsi="宋体"/>
          <w:sz w:val="24"/>
          <w:highlight w:val="none"/>
        </w:rPr>
        <w:t>评审与</w:t>
      </w:r>
      <w:r>
        <w:rPr>
          <w:rFonts w:hint="eastAsia" w:ascii="宋体" w:hAnsi="宋体"/>
          <w:sz w:val="24"/>
          <w:highlight w:val="none"/>
          <w:lang w:eastAsia="zh-CN"/>
        </w:rPr>
        <w:t>磋商</w:t>
      </w:r>
      <w:r>
        <w:rPr>
          <w:rFonts w:hint="eastAsia" w:ascii="宋体" w:hAnsi="宋体" w:cs="黑体"/>
          <w:kern w:val="0"/>
          <w:sz w:val="24"/>
          <w:highlight w:val="none"/>
        </w:rPr>
        <w:t>有关的其他情况。在评审活动中，参与</w:t>
      </w:r>
      <w:r>
        <w:rPr>
          <w:rFonts w:hint="eastAsia" w:ascii="宋体" w:hAnsi="宋体"/>
          <w:sz w:val="24"/>
          <w:highlight w:val="none"/>
        </w:rPr>
        <w:t>评审与</w:t>
      </w:r>
      <w:r>
        <w:rPr>
          <w:rFonts w:hint="eastAsia" w:ascii="宋体" w:hAnsi="宋体"/>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宋体" w:hAnsi="宋体"/>
          <w:sz w:val="24"/>
          <w:highlight w:val="none"/>
        </w:rPr>
        <w:t>评审与</w:t>
      </w:r>
      <w:r>
        <w:rPr>
          <w:rFonts w:hint="eastAsia" w:ascii="宋体" w:hAnsi="宋体"/>
          <w:sz w:val="24"/>
          <w:highlight w:val="none"/>
          <w:lang w:eastAsia="zh-CN"/>
        </w:rPr>
        <w:t>磋商</w:t>
      </w:r>
      <w:r>
        <w:rPr>
          <w:rFonts w:hint="eastAsia" w:ascii="宋体" w:hAnsi="宋体" w:cs="黑体"/>
          <w:kern w:val="0"/>
          <w:sz w:val="24"/>
          <w:highlight w:val="none"/>
        </w:rPr>
        <w:t>程序正常进行。</w:t>
      </w:r>
    </w:p>
    <w:p w14:paraId="6A194EE6">
      <w:pPr>
        <w:numPr>
          <w:ilvl w:val="1"/>
          <w:numId w:val="4"/>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17287031">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14E3D436">
      <w:pPr>
        <w:numPr>
          <w:ilvl w:val="0"/>
          <w:numId w:val="4"/>
        </w:numPr>
        <w:autoSpaceDE w:val="0"/>
        <w:autoSpaceDN w:val="0"/>
        <w:adjustRightInd w:val="0"/>
        <w:spacing w:after="156" w:afterLines="50"/>
        <w:outlineLvl w:val="2"/>
        <w:rPr>
          <w:rFonts w:ascii="黑体" w:hAnsi="宋体" w:eastAsia="黑体" w:cs="黑体"/>
          <w:kern w:val="0"/>
          <w:sz w:val="24"/>
          <w:highlight w:val="none"/>
        </w:rPr>
      </w:pPr>
      <w:bookmarkStart w:id="70" w:name="_Toc195921844"/>
      <w:bookmarkStart w:id="71" w:name="_Ref527103019"/>
      <w:r>
        <w:rPr>
          <w:rFonts w:hint="eastAsia" w:ascii="黑体" w:hAnsi="宋体" w:eastAsia="黑体" w:cs="黑体"/>
          <w:kern w:val="0"/>
          <w:sz w:val="24"/>
          <w:highlight w:val="none"/>
        </w:rPr>
        <w:t>其他</w:t>
      </w:r>
      <w:bookmarkEnd w:id="70"/>
      <w:bookmarkEnd w:id="71"/>
    </w:p>
    <w:p w14:paraId="125365B5">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F084316">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0F60269">
      <w:pPr>
        <w:numPr>
          <w:ilvl w:val="0"/>
          <w:numId w:val="11"/>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18DCA273">
      <w:pPr>
        <w:numPr>
          <w:ilvl w:val="0"/>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536342D4">
      <w:pPr>
        <w:numPr>
          <w:ilvl w:val="0"/>
          <w:numId w:val="11"/>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63B18825">
      <w:pPr>
        <w:numPr>
          <w:ilvl w:val="1"/>
          <w:numId w:val="11"/>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1702AFCB">
      <w:pPr>
        <w:numPr>
          <w:ilvl w:val="1"/>
          <w:numId w:val="11"/>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分值构成：总分100分</w:t>
      </w:r>
    </w:p>
    <w:p w14:paraId="7200F883">
      <w:pPr>
        <w:numPr>
          <w:ilvl w:val="1"/>
          <w:numId w:val="11"/>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359929FE">
      <w:pPr>
        <w:numPr>
          <w:ilvl w:val="2"/>
          <w:numId w:val="11"/>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06DDA4A5">
      <w:pPr>
        <w:numPr>
          <w:ilvl w:val="2"/>
          <w:numId w:val="11"/>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1DF06A7E">
      <w:pPr>
        <w:numPr>
          <w:ilvl w:val="2"/>
          <w:numId w:val="11"/>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76C769BA">
      <w:pPr>
        <w:numPr>
          <w:ilvl w:val="0"/>
          <w:numId w:val="11"/>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61C99738">
      <w:pPr>
        <w:numPr>
          <w:ilvl w:val="1"/>
          <w:numId w:val="11"/>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1604AE8A">
      <w:pPr>
        <w:numPr>
          <w:ilvl w:val="2"/>
          <w:numId w:val="11"/>
        </w:numPr>
        <w:tabs>
          <w:tab w:val="left" w:pos="1134"/>
          <w:tab w:val="left" w:pos="1560"/>
        </w:tabs>
        <w:autoSpaceDE w:val="0"/>
        <w:autoSpaceDN w:val="0"/>
        <w:adjustRightInd w:val="0"/>
        <w:snapToGrid w:val="0"/>
        <w:spacing w:afterLines="50"/>
        <w:ind w:left="1134" w:hanging="1134"/>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磋商小组按附表一所列审查标准，对供应商资格进行审查，以确定供应商是否具备磋商资格。</w:t>
      </w:r>
    </w:p>
    <w:p w14:paraId="0103EE3A">
      <w:pPr>
        <w:numPr>
          <w:ilvl w:val="2"/>
          <w:numId w:val="11"/>
        </w:numPr>
        <w:tabs>
          <w:tab w:val="left" w:pos="1134"/>
          <w:tab w:val="left" w:pos="1560"/>
        </w:tabs>
        <w:autoSpaceDE w:val="0"/>
        <w:autoSpaceDN w:val="0"/>
        <w:adjustRightInd w:val="0"/>
        <w:snapToGrid w:val="0"/>
        <w:spacing w:afterLines="50"/>
        <w:ind w:left="1134" w:hanging="1134"/>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磋商小组对符合资格要求的供应商按附表二进行符合性审查，以确定其是否满足磋商文件的实质性要求（见本章内的符合性审查表）。</w:t>
      </w:r>
    </w:p>
    <w:p w14:paraId="28DE5FFE">
      <w:pPr>
        <w:numPr>
          <w:ilvl w:val="2"/>
          <w:numId w:val="11"/>
        </w:numPr>
        <w:tabs>
          <w:tab w:val="left" w:pos="1134"/>
          <w:tab w:val="left" w:pos="1560"/>
        </w:tabs>
        <w:autoSpaceDE w:val="0"/>
        <w:autoSpaceDN w:val="0"/>
        <w:adjustRightInd w:val="0"/>
        <w:snapToGrid w:val="0"/>
        <w:spacing w:afterLines="50"/>
        <w:ind w:left="1134" w:hanging="1134"/>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1BB0779B">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5A8D1A79">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26DB8CAC">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64751153">
      <w:pPr>
        <w:numPr>
          <w:ilvl w:val="2"/>
          <w:numId w:val="11"/>
        </w:numPr>
        <w:tabs>
          <w:tab w:val="left" w:pos="1134"/>
          <w:tab w:val="left" w:pos="1560"/>
        </w:tabs>
        <w:autoSpaceDE w:val="0"/>
        <w:autoSpaceDN w:val="0"/>
        <w:adjustRightInd w:val="0"/>
        <w:snapToGrid w:val="0"/>
        <w:spacing w:afterLines="50"/>
        <w:ind w:left="1134" w:hanging="1134"/>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不具备磋商文件要求的资格或未通过符合性审查的供应商，不参与磋商，由磋商小组告知该供应商。</w:t>
      </w:r>
    </w:p>
    <w:p w14:paraId="7746C997">
      <w:pPr>
        <w:numPr>
          <w:ilvl w:val="2"/>
          <w:numId w:val="11"/>
        </w:numPr>
        <w:tabs>
          <w:tab w:val="left" w:pos="1134"/>
          <w:tab w:val="left" w:pos="1560"/>
        </w:tabs>
        <w:autoSpaceDE w:val="0"/>
        <w:autoSpaceDN w:val="0"/>
        <w:adjustRightInd w:val="0"/>
        <w:snapToGrid w:val="0"/>
        <w:spacing w:afterLines="50"/>
        <w:ind w:left="1134" w:hanging="1134"/>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通过资格审查和符合性审查的合格供应商不足3家的，不再进行评审和磋商。</w:t>
      </w:r>
    </w:p>
    <w:p w14:paraId="33826504">
      <w:pPr>
        <w:numPr>
          <w:ilvl w:val="1"/>
          <w:numId w:val="11"/>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657C049F">
      <w:pPr>
        <w:numPr>
          <w:ilvl w:val="2"/>
          <w:numId w:val="11"/>
        </w:numPr>
        <w:tabs>
          <w:tab w:val="left" w:pos="1134"/>
          <w:tab w:val="left" w:pos="1560"/>
        </w:tabs>
        <w:autoSpaceDE w:val="0"/>
        <w:autoSpaceDN w:val="0"/>
        <w:adjustRightInd w:val="0"/>
        <w:snapToGrid w:val="0"/>
        <w:spacing w:afterLines="50"/>
        <w:ind w:left="1134" w:hanging="1134"/>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按“供应商须知”第5条规定，由磋商小组与供应商进行磋商。</w:t>
      </w:r>
    </w:p>
    <w:p w14:paraId="3E5E03D1">
      <w:pPr>
        <w:numPr>
          <w:ilvl w:val="2"/>
          <w:numId w:val="11"/>
        </w:numPr>
        <w:tabs>
          <w:tab w:val="left" w:pos="1134"/>
          <w:tab w:val="left" w:pos="1560"/>
        </w:tabs>
        <w:autoSpaceDE w:val="0"/>
        <w:autoSpaceDN w:val="0"/>
        <w:adjustRightInd w:val="0"/>
        <w:snapToGrid w:val="0"/>
        <w:spacing w:afterLines="50"/>
        <w:ind w:left="1134" w:hanging="1134"/>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FDE086">
      <w:pPr>
        <w:numPr>
          <w:ilvl w:val="1"/>
          <w:numId w:val="11"/>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0BEE647F">
      <w:pPr>
        <w:numPr>
          <w:ilvl w:val="2"/>
          <w:numId w:val="11"/>
        </w:numPr>
        <w:tabs>
          <w:tab w:val="left" w:pos="1134"/>
          <w:tab w:val="left" w:pos="1560"/>
        </w:tabs>
        <w:autoSpaceDE w:val="0"/>
        <w:autoSpaceDN w:val="0"/>
        <w:adjustRightInd w:val="0"/>
        <w:snapToGrid w:val="0"/>
        <w:spacing w:afterLines="50"/>
        <w:ind w:left="1134" w:hanging="1134"/>
        <w:rPr>
          <w:rFonts w:ascii="宋体" w:hAnsi="宋体" w:eastAsia="宋体" w:cs="TimesNewRomanPSMT"/>
          <w:kern w:val="0"/>
          <w:sz w:val="24"/>
          <w:highlight w:val="none"/>
        </w:rPr>
      </w:pPr>
      <w:r>
        <w:rPr>
          <w:rFonts w:hint="eastAsia" w:ascii="宋体" w:hAnsi="宋体" w:eastAsia="宋体" w:cs="TimesNewRomanPSMT"/>
          <w:kern w:val="0"/>
          <w:sz w:val="24"/>
          <w:highlight w:val="none"/>
        </w:rPr>
        <w:t>磋商小组按本章第2.3款规定的量化因素和分值进行打分，并计算出综合评估得分。</w:t>
      </w:r>
    </w:p>
    <w:p w14:paraId="22EF27D6">
      <w:pPr>
        <w:numPr>
          <w:ilvl w:val="2"/>
          <w:numId w:val="11"/>
        </w:numPr>
        <w:tabs>
          <w:tab w:val="left" w:pos="1134"/>
          <w:tab w:val="left" w:pos="1560"/>
        </w:tabs>
        <w:autoSpaceDE w:val="0"/>
        <w:autoSpaceDN w:val="0"/>
        <w:adjustRightInd w:val="0"/>
        <w:snapToGrid w:val="0"/>
        <w:spacing w:afterLines="50"/>
        <w:ind w:left="1134" w:hanging="1134"/>
        <w:rPr>
          <w:rFonts w:ascii="宋体" w:hAnsi="宋体" w:eastAsia="宋体" w:cs="TimesNewRomanPSMT"/>
          <w:kern w:val="0"/>
          <w:sz w:val="24"/>
          <w:highlight w:val="none"/>
        </w:rPr>
      </w:pPr>
      <w:r>
        <w:rPr>
          <w:rFonts w:hint="eastAsia" w:ascii="宋体" w:hAnsi="宋体" w:eastAsia="宋体" w:cs="TimesNewRomanPSMT"/>
          <w:kern w:val="0"/>
          <w:sz w:val="24"/>
          <w:highlight w:val="none"/>
        </w:rPr>
        <w:t>评分分值计算保留小数点后两位，小数点后第三位“四舍五入”。</w:t>
      </w:r>
    </w:p>
    <w:p w14:paraId="2E26A982">
      <w:pPr>
        <w:tabs>
          <w:tab w:val="left" w:pos="1077"/>
          <w:tab w:val="left" w:pos="1134"/>
        </w:tabs>
        <w:autoSpaceDE w:val="0"/>
        <w:autoSpaceDN w:val="0"/>
        <w:adjustRightInd w:val="0"/>
        <w:snapToGrid w:val="0"/>
        <w:spacing w:afterLines="50"/>
        <w:jc w:val="left"/>
        <w:rPr>
          <w:rFonts w:ascii="宋体" w:hAnsi="宋体" w:eastAsia="宋体" w:cs="TimesNewRomanPSMT"/>
          <w:kern w:val="0"/>
          <w:sz w:val="24"/>
          <w:highlight w:val="none"/>
        </w:rPr>
      </w:pPr>
      <w:r>
        <w:rPr>
          <w:rFonts w:hint="eastAsia" w:ascii="宋体" w:hAnsi="宋体" w:eastAsia="宋体" w:cs="TimesNewRomanPSMT"/>
          <w:kern w:val="0"/>
          <w:sz w:val="24"/>
          <w:highlight w:val="none"/>
        </w:rPr>
        <w:t>4.3</w:t>
      </w:r>
      <w:r>
        <w:rPr>
          <w:rFonts w:hint="eastAsia" w:ascii="宋体" w:hAnsi="宋体" w:eastAsia="宋体" w:cs="TimesNewRomanPSMT"/>
          <w:kern w:val="0"/>
          <w:sz w:val="24"/>
          <w:highlight w:val="none"/>
        </w:rPr>
        <w:tab/>
      </w:r>
      <w:r>
        <w:rPr>
          <w:rFonts w:hint="eastAsia" w:ascii="宋体" w:hAnsi="宋体" w:eastAsia="宋体" w:cs="TimesNewRomanPSMT"/>
          <w:kern w:val="0"/>
          <w:sz w:val="24"/>
          <w:highlight w:val="none"/>
        </w:rPr>
        <w:t>评审结果</w:t>
      </w:r>
    </w:p>
    <w:p w14:paraId="6A919532">
      <w:pPr>
        <w:numPr>
          <w:ilvl w:val="2"/>
          <w:numId w:val="11"/>
        </w:numPr>
        <w:tabs>
          <w:tab w:val="left" w:pos="1134"/>
          <w:tab w:val="left" w:pos="1560"/>
        </w:tabs>
        <w:autoSpaceDE w:val="0"/>
        <w:autoSpaceDN w:val="0"/>
        <w:adjustRightInd w:val="0"/>
        <w:snapToGrid w:val="0"/>
        <w:spacing w:afterLines="50"/>
        <w:ind w:left="1134" w:hanging="1134"/>
        <w:rPr>
          <w:rFonts w:ascii="宋体" w:hAnsi="宋体" w:eastAsia="宋体" w:cs="TimesNewRomanPSMT"/>
          <w:kern w:val="0"/>
          <w:sz w:val="24"/>
          <w:highlight w:val="none"/>
        </w:rPr>
      </w:pPr>
      <w:r>
        <w:rPr>
          <w:rFonts w:hint="eastAsia" w:ascii="宋体" w:hAnsi="宋体" w:eastAsia="宋体" w:cs="TimesNewRomanPSMT"/>
          <w:kern w:val="0"/>
          <w:sz w:val="24"/>
          <w:highlight w:val="none"/>
        </w:rPr>
        <w:t>除第二章“供应商须知”前附表授权直接确定成交供应商外，磋商小组按照得分由高到低的顺序推荐3名成交候选人。</w:t>
      </w:r>
    </w:p>
    <w:p w14:paraId="117F12B4">
      <w:pPr>
        <w:numPr>
          <w:ilvl w:val="2"/>
          <w:numId w:val="11"/>
        </w:numPr>
        <w:tabs>
          <w:tab w:val="left" w:pos="1134"/>
          <w:tab w:val="left" w:pos="1560"/>
        </w:tabs>
        <w:autoSpaceDE w:val="0"/>
        <w:autoSpaceDN w:val="0"/>
        <w:adjustRightInd w:val="0"/>
        <w:snapToGrid w:val="0"/>
        <w:spacing w:afterLines="50"/>
        <w:ind w:left="1134" w:hanging="1134"/>
        <w:rPr>
          <w:rFonts w:ascii="宋体" w:hAnsi="宋体" w:eastAsia="宋体" w:cs="TimesNewRomanPSMT"/>
          <w:kern w:val="0"/>
          <w:sz w:val="24"/>
          <w:highlight w:val="none"/>
        </w:rPr>
      </w:pPr>
      <w:r>
        <w:rPr>
          <w:rFonts w:hint="eastAsia" w:ascii="宋体" w:hAnsi="宋体" w:eastAsia="宋体" w:cs="TimesNewRomanPSMT"/>
          <w:kern w:val="0"/>
          <w:sz w:val="24"/>
          <w:highlight w:val="none"/>
        </w:rPr>
        <w:t>磋商小组完成评审后，应当向采购人提交书面评审报告。</w:t>
      </w:r>
    </w:p>
    <w:p w14:paraId="2C6F23DD">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7A24DB90">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4446032"/>
      <w:bookmarkStart w:id="79" w:name="_Toc410631196"/>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14"/>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7CB6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noWrap w:val="0"/>
            <w:vAlign w:val="center"/>
          </w:tcPr>
          <w:p w14:paraId="0E102810">
            <w:pPr>
              <w:snapToGrid w:val="0"/>
              <w:jc w:val="center"/>
              <w:rPr>
                <w:rFonts w:ascii="宋体" w:hAnsi="宋体" w:eastAsia="宋体"/>
                <w:b/>
                <w:sz w:val="24"/>
                <w:szCs w:val="24"/>
                <w:highlight w:val="none"/>
              </w:rPr>
            </w:pPr>
            <w:r>
              <w:rPr>
                <w:rFonts w:ascii="宋体" w:hAnsi="宋体" w:eastAsia="宋体"/>
                <w:b/>
                <w:sz w:val="24"/>
                <w:szCs w:val="24"/>
                <w:highlight w:val="none"/>
              </w:rPr>
              <w:t>序号</w:t>
            </w:r>
          </w:p>
        </w:tc>
        <w:tc>
          <w:tcPr>
            <w:tcW w:w="2991" w:type="dxa"/>
            <w:noWrap w:val="0"/>
            <w:vAlign w:val="center"/>
          </w:tcPr>
          <w:p w14:paraId="798473E2">
            <w:pPr>
              <w:snapToGrid w:val="0"/>
              <w:jc w:val="center"/>
              <w:rPr>
                <w:rFonts w:ascii="宋体" w:hAnsi="宋体" w:eastAsia="宋体"/>
                <w:b/>
                <w:sz w:val="24"/>
                <w:szCs w:val="24"/>
                <w:highlight w:val="none"/>
              </w:rPr>
            </w:pPr>
            <w:r>
              <w:rPr>
                <w:rFonts w:ascii="宋体" w:hAnsi="宋体" w:eastAsia="宋体"/>
                <w:b/>
                <w:sz w:val="24"/>
                <w:szCs w:val="24"/>
                <w:highlight w:val="none"/>
              </w:rPr>
              <w:t>评审内容</w:t>
            </w:r>
          </w:p>
        </w:tc>
        <w:tc>
          <w:tcPr>
            <w:tcW w:w="4020" w:type="dxa"/>
            <w:noWrap w:val="0"/>
            <w:vAlign w:val="center"/>
          </w:tcPr>
          <w:p w14:paraId="74D86BA6">
            <w:pPr>
              <w:snapToGrid w:val="0"/>
              <w:jc w:val="center"/>
              <w:rPr>
                <w:rFonts w:ascii="宋体" w:hAnsi="宋体" w:eastAsia="宋体"/>
                <w:b/>
                <w:sz w:val="24"/>
                <w:szCs w:val="24"/>
                <w:highlight w:val="none"/>
              </w:rPr>
            </w:pPr>
            <w:r>
              <w:rPr>
                <w:rFonts w:hint="eastAsia" w:ascii="宋体" w:hAnsi="宋体" w:eastAsia="宋体"/>
                <w:b/>
                <w:sz w:val="24"/>
                <w:szCs w:val="24"/>
                <w:highlight w:val="none"/>
              </w:rPr>
              <w:t>评审合格标准</w:t>
            </w:r>
          </w:p>
        </w:tc>
        <w:tc>
          <w:tcPr>
            <w:tcW w:w="1499" w:type="dxa"/>
            <w:noWrap w:val="0"/>
            <w:vAlign w:val="center"/>
          </w:tcPr>
          <w:p w14:paraId="1C777978">
            <w:pPr>
              <w:snapToGrid w:val="0"/>
              <w:jc w:val="center"/>
              <w:rPr>
                <w:rFonts w:ascii="宋体" w:hAnsi="宋体" w:eastAsia="宋体"/>
                <w:b/>
                <w:sz w:val="24"/>
                <w:szCs w:val="24"/>
                <w:highlight w:val="none"/>
              </w:rPr>
            </w:pPr>
            <w:r>
              <w:rPr>
                <w:rFonts w:hint="eastAsia" w:ascii="宋体" w:hAnsi="宋体" w:eastAsia="宋体"/>
                <w:b/>
                <w:sz w:val="24"/>
                <w:szCs w:val="24"/>
                <w:highlight w:val="none"/>
              </w:rPr>
              <w:t>是否符合要求</w:t>
            </w:r>
          </w:p>
        </w:tc>
      </w:tr>
      <w:tr w14:paraId="2851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noWrap w:val="0"/>
            <w:vAlign w:val="center"/>
          </w:tcPr>
          <w:p w14:paraId="55ED1F12">
            <w:pPr>
              <w:snapToGrid w:val="0"/>
              <w:jc w:val="center"/>
              <w:rPr>
                <w:rFonts w:ascii="宋体" w:hAnsi="宋体" w:eastAsia="宋体"/>
                <w:b/>
                <w:sz w:val="24"/>
                <w:szCs w:val="24"/>
                <w:highlight w:val="none"/>
              </w:rPr>
            </w:pPr>
            <w:r>
              <w:rPr>
                <w:rFonts w:hint="eastAsia" w:ascii="宋体" w:hAnsi="宋体" w:eastAsia="宋体"/>
                <w:sz w:val="24"/>
                <w:szCs w:val="24"/>
                <w:highlight w:val="none"/>
              </w:rPr>
              <w:t>1</w:t>
            </w:r>
          </w:p>
        </w:tc>
        <w:tc>
          <w:tcPr>
            <w:tcW w:w="2991" w:type="dxa"/>
            <w:noWrap w:val="0"/>
            <w:vAlign w:val="center"/>
          </w:tcPr>
          <w:p w14:paraId="7C5887E0">
            <w:pPr>
              <w:snapToGrid w:val="0"/>
              <w:jc w:val="left"/>
              <w:rPr>
                <w:rFonts w:ascii="宋体" w:hAnsi="宋体" w:eastAsia="宋体"/>
                <w:b/>
                <w:sz w:val="24"/>
                <w:szCs w:val="24"/>
                <w:highlight w:val="none"/>
              </w:rPr>
            </w:pPr>
            <w:r>
              <w:rPr>
                <w:rFonts w:hint="eastAsia" w:ascii="宋体" w:hAnsi="宋体" w:eastAsia="宋体"/>
                <w:sz w:val="24"/>
                <w:szCs w:val="24"/>
                <w:highlight w:val="none"/>
              </w:rPr>
              <w:t>供应商名称</w:t>
            </w:r>
          </w:p>
        </w:tc>
        <w:tc>
          <w:tcPr>
            <w:tcW w:w="4020" w:type="dxa"/>
            <w:noWrap w:val="0"/>
            <w:vAlign w:val="center"/>
          </w:tcPr>
          <w:p w14:paraId="791CE144">
            <w:pPr>
              <w:snapToGrid w:val="0"/>
              <w:jc w:val="left"/>
              <w:rPr>
                <w:rFonts w:ascii="宋体" w:hAnsi="宋体" w:eastAsia="宋体"/>
                <w:b/>
                <w:sz w:val="24"/>
                <w:szCs w:val="24"/>
                <w:highlight w:val="none"/>
              </w:rPr>
            </w:pPr>
            <w:r>
              <w:rPr>
                <w:rFonts w:hint="eastAsia" w:ascii="宋体" w:hAnsi="宋体" w:eastAsia="宋体"/>
                <w:sz w:val="24"/>
                <w:szCs w:val="24"/>
                <w:highlight w:val="none"/>
              </w:rPr>
              <w:t>与报名的营业执照一致（符合法定工商变更程序除外）</w:t>
            </w:r>
          </w:p>
        </w:tc>
        <w:tc>
          <w:tcPr>
            <w:tcW w:w="1499" w:type="dxa"/>
            <w:noWrap w:val="0"/>
            <w:vAlign w:val="center"/>
          </w:tcPr>
          <w:p w14:paraId="77AC54EC">
            <w:pPr>
              <w:snapToGrid w:val="0"/>
              <w:jc w:val="center"/>
              <w:rPr>
                <w:rFonts w:ascii="宋体" w:hAnsi="宋体" w:eastAsia="宋体"/>
                <w:b/>
                <w:sz w:val="24"/>
                <w:szCs w:val="24"/>
                <w:highlight w:val="none"/>
              </w:rPr>
            </w:pPr>
          </w:p>
        </w:tc>
      </w:tr>
      <w:tr w14:paraId="1F7A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noWrap w:val="0"/>
            <w:vAlign w:val="center"/>
          </w:tcPr>
          <w:p w14:paraId="4F4EB7DD">
            <w:pPr>
              <w:snapToGrid w:val="0"/>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2</w:t>
            </w:r>
          </w:p>
        </w:tc>
        <w:tc>
          <w:tcPr>
            <w:tcW w:w="2991" w:type="dxa"/>
            <w:noWrap w:val="0"/>
            <w:vAlign w:val="center"/>
          </w:tcPr>
          <w:p w14:paraId="5843ADE7">
            <w:pPr>
              <w:snapToGrid w:val="0"/>
              <w:jc w:val="left"/>
              <w:rPr>
                <w:rFonts w:ascii="宋体" w:hAnsi="宋体" w:eastAsia="宋体"/>
                <w:sz w:val="24"/>
                <w:szCs w:val="24"/>
                <w:highlight w:val="none"/>
              </w:rPr>
            </w:pPr>
            <w:r>
              <w:rPr>
                <w:rFonts w:hint="eastAsia" w:ascii="宋体" w:hAnsi="宋体" w:eastAsia="宋体"/>
                <w:sz w:val="24"/>
                <w:szCs w:val="24"/>
                <w:highlight w:val="none"/>
              </w:rPr>
              <w:t>具有独立承担民事责任的能力</w:t>
            </w:r>
          </w:p>
        </w:tc>
        <w:tc>
          <w:tcPr>
            <w:tcW w:w="4020" w:type="dxa"/>
            <w:noWrap w:val="0"/>
            <w:vAlign w:val="top"/>
          </w:tcPr>
          <w:p w14:paraId="0268B973">
            <w:pPr>
              <w:snapToGrid w:val="0"/>
              <w:jc w:val="left"/>
              <w:rPr>
                <w:rFonts w:ascii="宋体" w:hAnsi="宋体" w:eastAsia="宋体"/>
                <w:sz w:val="24"/>
                <w:szCs w:val="24"/>
                <w:highlight w:val="none"/>
              </w:rPr>
            </w:pPr>
            <w:r>
              <w:rPr>
                <w:rFonts w:ascii="宋体" w:hAnsi="宋体" w:eastAsia="宋体"/>
                <w:sz w:val="24"/>
                <w:szCs w:val="24"/>
                <w:highlight w:val="none"/>
              </w:rPr>
              <w:t>提供了</w:t>
            </w:r>
            <w:r>
              <w:rPr>
                <w:rFonts w:hint="eastAsia" w:ascii="宋体" w:hAnsi="宋体" w:eastAsia="宋体"/>
                <w:sz w:val="24"/>
                <w:szCs w:val="24"/>
                <w:highlight w:val="none"/>
              </w:rPr>
              <w:t>有效的</w:t>
            </w:r>
            <w:r>
              <w:rPr>
                <w:rFonts w:ascii="宋体" w:hAnsi="宋体" w:eastAsia="宋体" w:cs="宋体"/>
                <w:sz w:val="24"/>
                <w:szCs w:val="24"/>
                <w:highlight w:val="none"/>
              </w:rPr>
              <w:t>法人或者其他组织的营业执照等证明文件，自然人的身份证明</w:t>
            </w:r>
          </w:p>
        </w:tc>
        <w:tc>
          <w:tcPr>
            <w:tcW w:w="1499" w:type="dxa"/>
            <w:noWrap w:val="0"/>
            <w:vAlign w:val="center"/>
          </w:tcPr>
          <w:p w14:paraId="74DBDE85">
            <w:pPr>
              <w:snapToGrid w:val="0"/>
              <w:jc w:val="center"/>
              <w:rPr>
                <w:rFonts w:ascii="宋体" w:hAnsi="宋体" w:eastAsia="宋体"/>
                <w:sz w:val="24"/>
                <w:szCs w:val="24"/>
                <w:highlight w:val="none"/>
              </w:rPr>
            </w:pPr>
          </w:p>
        </w:tc>
      </w:tr>
      <w:tr w14:paraId="78314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noWrap w:val="0"/>
            <w:vAlign w:val="center"/>
          </w:tcPr>
          <w:p w14:paraId="5DBA12A5">
            <w:pPr>
              <w:snapToGrid w:val="0"/>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3</w:t>
            </w:r>
          </w:p>
        </w:tc>
        <w:tc>
          <w:tcPr>
            <w:tcW w:w="2991" w:type="dxa"/>
            <w:noWrap w:val="0"/>
            <w:vAlign w:val="center"/>
          </w:tcPr>
          <w:p w14:paraId="697077DC">
            <w:pPr>
              <w:snapToGrid w:val="0"/>
              <w:jc w:val="left"/>
              <w:rPr>
                <w:rFonts w:ascii="宋体" w:hAnsi="宋体" w:eastAsia="宋体"/>
                <w:sz w:val="24"/>
                <w:szCs w:val="24"/>
                <w:highlight w:val="none"/>
              </w:rPr>
            </w:pPr>
            <w:r>
              <w:rPr>
                <w:rFonts w:hint="eastAsia" w:ascii="宋体" w:hAnsi="宋体" w:eastAsia="宋体"/>
                <w:sz w:val="24"/>
                <w:szCs w:val="24"/>
                <w:highlight w:val="none"/>
              </w:rPr>
              <w:t>参加政府采购活动前三年内，在经营活动中没有重大违法记录</w:t>
            </w:r>
          </w:p>
        </w:tc>
        <w:tc>
          <w:tcPr>
            <w:tcW w:w="4020" w:type="dxa"/>
            <w:noWrap w:val="0"/>
            <w:vAlign w:val="top"/>
          </w:tcPr>
          <w:p w14:paraId="77122DE0">
            <w:pPr>
              <w:snapToGrid w:val="0"/>
              <w:jc w:val="left"/>
              <w:rPr>
                <w:rFonts w:ascii="宋体" w:hAnsi="宋体" w:eastAsia="宋体"/>
                <w:sz w:val="24"/>
                <w:szCs w:val="24"/>
                <w:highlight w:val="none"/>
              </w:rPr>
            </w:pPr>
            <w:r>
              <w:rPr>
                <w:rFonts w:hint="eastAsia" w:ascii="宋体" w:hAnsi="宋体" w:eastAsia="宋体"/>
                <w:sz w:val="24"/>
                <w:szCs w:val="24"/>
                <w:highlight w:val="none"/>
              </w:rPr>
              <w:t>提供了有效的参加政府采购活动前3年内在经营活动中没有重大违法记录的书面声明</w:t>
            </w:r>
          </w:p>
        </w:tc>
        <w:tc>
          <w:tcPr>
            <w:tcW w:w="1499" w:type="dxa"/>
            <w:noWrap w:val="0"/>
            <w:vAlign w:val="center"/>
          </w:tcPr>
          <w:p w14:paraId="432D3416">
            <w:pPr>
              <w:snapToGrid w:val="0"/>
              <w:jc w:val="center"/>
              <w:rPr>
                <w:rFonts w:ascii="宋体" w:hAnsi="宋体" w:eastAsia="宋体"/>
                <w:sz w:val="24"/>
                <w:szCs w:val="24"/>
                <w:highlight w:val="none"/>
              </w:rPr>
            </w:pPr>
          </w:p>
        </w:tc>
      </w:tr>
      <w:tr w14:paraId="2FC7C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noWrap w:val="0"/>
            <w:vAlign w:val="center"/>
          </w:tcPr>
          <w:p w14:paraId="7FD13B8C">
            <w:pPr>
              <w:snapToGrid w:val="0"/>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4</w:t>
            </w:r>
          </w:p>
        </w:tc>
        <w:tc>
          <w:tcPr>
            <w:tcW w:w="2991" w:type="dxa"/>
            <w:noWrap w:val="0"/>
            <w:vAlign w:val="center"/>
          </w:tcPr>
          <w:p w14:paraId="64C3369B">
            <w:pPr>
              <w:snapToGrid w:val="0"/>
              <w:jc w:val="left"/>
              <w:rPr>
                <w:rFonts w:ascii="宋体" w:hAnsi="宋体" w:eastAsia="宋体"/>
                <w:sz w:val="24"/>
                <w:szCs w:val="24"/>
                <w:highlight w:val="none"/>
              </w:rPr>
            </w:pPr>
            <w:r>
              <w:rPr>
                <w:rFonts w:hint="eastAsia" w:ascii="宋体" w:hAnsi="宋体" w:eastAsia="宋体"/>
                <w:sz w:val="24"/>
                <w:szCs w:val="24"/>
                <w:highlight w:val="none"/>
              </w:rPr>
              <w:t>“信用中国”网站和中国政府采购网（www.ccgp.gov.cn）查询记录</w:t>
            </w:r>
          </w:p>
        </w:tc>
        <w:tc>
          <w:tcPr>
            <w:tcW w:w="4020" w:type="dxa"/>
            <w:noWrap w:val="0"/>
            <w:vAlign w:val="top"/>
          </w:tcPr>
          <w:p w14:paraId="72033A32">
            <w:pPr>
              <w:snapToGrid w:val="0"/>
              <w:jc w:val="left"/>
              <w:rPr>
                <w:rFonts w:ascii="宋体" w:hAnsi="宋体" w:eastAsia="宋体"/>
                <w:sz w:val="24"/>
                <w:szCs w:val="24"/>
                <w:highlight w:val="none"/>
              </w:rPr>
            </w:pPr>
            <w:r>
              <w:rPr>
                <w:rFonts w:hint="eastAsia" w:ascii="宋体" w:hAnsi="宋体" w:eastAsia="宋体"/>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宋体" w:hAnsi="宋体" w:eastAsia="宋体"/>
                <w:sz w:val="24"/>
                <w:szCs w:val="24"/>
                <w:highlight w:val="none"/>
              </w:rPr>
              <w:t>www.creditchina.gov.cn）中列入失信被执行人和/</w:t>
            </w:r>
            <w:r>
              <w:rPr>
                <w:rFonts w:hint="eastAsia" w:ascii="宋体" w:hAnsi="宋体" w:eastAsia="宋体"/>
                <w:sz w:val="24"/>
                <w:szCs w:val="24"/>
                <w:highlight w:val="none"/>
              </w:rPr>
              <w:fldChar w:fldCharType="end"/>
            </w:r>
            <w:r>
              <w:rPr>
                <w:rFonts w:hint="eastAsia" w:ascii="宋体" w:hAnsi="宋体" w:eastAsia="宋体"/>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noWrap w:val="0"/>
            <w:vAlign w:val="center"/>
          </w:tcPr>
          <w:p w14:paraId="1F1DC775">
            <w:pPr>
              <w:snapToGrid w:val="0"/>
              <w:jc w:val="center"/>
              <w:rPr>
                <w:rFonts w:ascii="宋体" w:hAnsi="宋体" w:eastAsia="宋体"/>
                <w:sz w:val="24"/>
                <w:szCs w:val="24"/>
                <w:highlight w:val="none"/>
              </w:rPr>
            </w:pPr>
          </w:p>
        </w:tc>
      </w:tr>
      <w:tr w14:paraId="490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noWrap w:val="0"/>
            <w:vAlign w:val="center"/>
          </w:tcPr>
          <w:p w14:paraId="614136FA">
            <w:pPr>
              <w:snapToGrid w:val="0"/>
              <w:jc w:val="center"/>
              <w:rPr>
                <w:rFonts w:hint="eastAsia" w:ascii="宋体" w:hAnsi="宋体" w:eastAsia="宋体"/>
                <w:sz w:val="24"/>
                <w:szCs w:val="24"/>
                <w:highlight w:val="none"/>
                <w:lang w:eastAsia="zh-CN"/>
              </w:rPr>
            </w:pPr>
            <w:r>
              <w:rPr>
                <w:rFonts w:hint="eastAsia" w:ascii="宋体" w:hAnsi="宋体" w:eastAsia="宋体"/>
                <w:sz w:val="24"/>
                <w:szCs w:val="24"/>
                <w:highlight w:val="none"/>
                <w:lang w:val="en-US" w:eastAsia="zh-CN"/>
              </w:rPr>
              <w:t>5</w:t>
            </w:r>
          </w:p>
        </w:tc>
        <w:tc>
          <w:tcPr>
            <w:tcW w:w="2991" w:type="dxa"/>
            <w:noWrap w:val="0"/>
            <w:vAlign w:val="center"/>
          </w:tcPr>
          <w:p w14:paraId="0F956CAC">
            <w:pPr>
              <w:snapToGrid w:val="0"/>
              <w:jc w:val="left"/>
              <w:rPr>
                <w:rFonts w:hint="eastAsia" w:ascii="宋体" w:hAnsi="宋体" w:eastAsia="宋体"/>
                <w:sz w:val="24"/>
                <w:szCs w:val="24"/>
                <w:highlight w:val="none"/>
                <w:lang w:eastAsia="zh-CN"/>
              </w:rPr>
            </w:pPr>
            <w:r>
              <w:rPr>
                <w:rFonts w:hint="eastAsia" w:ascii="宋体" w:hAnsi="宋体" w:eastAsia="宋体"/>
                <w:sz w:val="24"/>
                <w:szCs w:val="24"/>
                <w:highlight w:val="none"/>
              </w:rPr>
              <w:t>单位负责人为同一人或者存在控股、管理关系的不同单位，不得同时参加本项目的</w:t>
            </w:r>
            <w:r>
              <w:rPr>
                <w:rFonts w:hint="eastAsia" w:ascii="宋体" w:hAnsi="宋体" w:eastAsia="宋体"/>
                <w:sz w:val="24"/>
                <w:szCs w:val="24"/>
                <w:highlight w:val="none"/>
                <w:lang w:eastAsia="zh-CN"/>
              </w:rPr>
              <w:t>磋商</w:t>
            </w:r>
          </w:p>
        </w:tc>
        <w:tc>
          <w:tcPr>
            <w:tcW w:w="4020" w:type="dxa"/>
            <w:noWrap w:val="0"/>
            <w:vAlign w:val="top"/>
          </w:tcPr>
          <w:p w14:paraId="045488DD">
            <w:pPr>
              <w:snapToGrid w:val="0"/>
              <w:jc w:val="left"/>
              <w:rPr>
                <w:rFonts w:ascii="宋体" w:hAnsi="宋体" w:eastAsia="宋体"/>
                <w:sz w:val="24"/>
                <w:szCs w:val="24"/>
                <w:highlight w:val="none"/>
              </w:rPr>
            </w:pPr>
            <w:r>
              <w:rPr>
                <w:rFonts w:ascii="宋体" w:hAnsi="宋体" w:eastAsia="宋体"/>
                <w:sz w:val="24"/>
                <w:szCs w:val="24"/>
                <w:highlight w:val="none"/>
              </w:rPr>
              <w:t>提供了法人代表、控股股东、控股企业及管理、被管理单位情况声明且各供应商之间不存在</w:t>
            </w:r>
            <w:r>
              <w:rPr>
                <w:rFonts w:hint="eastAsia" w:ascii="宋体" w:hAnsi="宋体" w:eastAsia="宋体"/>
                <w:sz w:val="24"/>
                <w:szCs w:val="24"/>
                <w:highlight w:val="none"/>
              </w:rPr>
              <w:t>单位负责人为同一人或者存在控股、管理关系情形。</w:t>
            </w:r>
          </w:p>
        </w:tc>
        <w:tc>
          <w:tcPr>
            <w:tcW w:w="1499" w:type="dxa"/>
            <w:noWrap w:val="0"/>
            <w:vAlign w:val="center"/>
          </w:tcPr>
          <w:p w14:paraId="4E842661">
            <w:pPr>
              <w:snapToGrid w:val="0"/>
              <w:jc w:val="center"/>
              <w:rPr>
                <w:rFonts w:ascii="宋体" w:hAnsi="宋体" w:eastAsia="宋体"/>
                <w:sz w:val="24"/>
                <w:szCs w:val="24"/>
                <w:highlight w:val="none"/>
              </w:rPr>
            </w:pPr>
          </w:p>
        </w:tc>
      </w:tr>
      <w:tr w14:paraId="6208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noWrap w:val="0"/>
            <w:vAlign w:val="center"/>
          </w:tcPr>
          <w:p w14:paraId="2CAE58E2">
            <w:pPr>
              <w:snapToGrid w:val="0"/>
              <w:jc w:val="center"/>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6</w:t>
            </w:r>
          </w:p>
        </w:tc>
        <w:tc>
          <w:tcPr>
            <w:tcW w:w="2991" w:type="dxa"/>
            <w:noWrap w:val="0"/>
            <w:vAlign w:val="center"/>
          </w:tcPr>
          <w:p w14:paraId="77FED1A8">
            <w:pPr>
              <w:numPr>
                <w:ilvl w:val="0"/>
                <w:numId w:val="0"/>
              </w:numPr>
              <w:tabs>
                <w:tab w:val="left" w:pos="709"/>
              </w:tabs>
              <w:autoSpaceDE w:val="0"/>
              <w:autoSpaceDN w:val="0"/>
              <w:adjustRightInd w:val="0"/>
              <w:snapToGrid w:val="0"/>
              <w:spacing w:after="156" w:afterLines="50"/>
              <w:ind w:leftChars="0"/>
              <w:jc w:val="both"/>
              <w:rPr>
                <w:rFonts w:hint="default" w:ascii="宋体" w:hAnsi="宋体" w:eastAsia="宋体"/>
                <w:sz w:val="24"/>
                <w:szCs w:val="24"/>
                <w:highlight w:val="none"/>
                <w:lang w:val="en-US" w:eastAsia="zh-CN"/>
              </w:rPr>
            </w:pPr>
            <w:r>
              <w:rPr>
                <w:rFonts w:hint="eastAsia" w:ascii="宋体" w:hAnsi="宋体" w:cs="黑体"/>
                <w:kern w:val="0"/>
                <w:sz w:val="24"/>
                <w:highlight w:val="none"/>
              </w:rPr>
              <w:t>供应商资格要求</w:t>
            </w:r>
          </w:p>
        </w:tc>
        <w:tc>
          <w:tcPr>
            <w:tcW w:w="4020" w:type="dxa"/>
            <w:noWrap w:val="0"/>
            <w:vAlign w:val="center"/>
          </w:tcPr>
          <w:p w14:paraId="4B79976B">
            <w:pPr>
              <w:snapToGrid w:val="0"/>
              <w:jc w:val="both"/>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满足采购文件（公告）要求</w:t>
            </w:r>
          </w:p>
        </w:tc>
        <w:tc>
          <w:tcPr>
            <w:tcW w:w="1499" w:type="dxa"/>
            <w:noWrap w:val="0"/>
            <w:vAlign w:val="center"/>
          </w:tcPr>
          <w:p w14:paraId="4313B025">
            <w:pPr>
              <w:snapToGrid w:val="0"/>
              <w:jc w:val="center"/>
              <w:rPr>
                <w:rFonts w:ascii="宋体" w:hAnsi="宋体" w:eastAsia="宋体"/>
                <w:sz w:val="24"/>
                <w:szCs w:val="24"/>
                <w:highlight w:val="none"/>
              </w:rPr>
            </w:pPr>
          </w:p>
        </w:tc>
      </w:tr>
      <w:tr w14:paraId="76915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noWrap w:val="0"/>
            <w:vAlign w:val="center"/>
          </w:tcPr>
          <w:p w14:paraId="1F954E70">
            <w:pPr>
              <w:snapToGrid w:val="0"/>
              <w:jc w:val="center"/>
              <w:rPr>
                <w:rFonts w:ascii="宋体" w:hAnsi="宋体" w:eastAsia="宋体"/>
                <w:sz w:val="24"/>
                <w:szCs w:val="24"/>
                <w:highlight w:val="none"/>
              </w:rPr>
            </w:pPr>
          </w:p>
        </w:tc>
        <w:tc>
          <w:tcPr>
            <w:tcW w:w="2991" w:type="dxa"/>
            <w:noWrap w:val="0"/>
            <w:vAlign w:val="center"/>
          </w:tcPr>
          <w:p w14:paraId="32BDEC9A">
            <w:pPr>
              <w:snapToGrid w:val="0"/>
              <w:ind w:left="425"/>
              <w:jc w:val="left"/>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结论</w:t>
            </w:r>
          </w:p>
        </w:tc>
        <w:tc>
          <w:tcPr>
            <w:tcW w:w="4020" w:type="dxa"/>
            <w:noWrap w:val="0"/>
            <w:vAlign w:val="top"/>
          </w:tcPr>
          <w:p w14:paraId="1F65C031">
            <w:pPr>
              <w:snapToGrid w:val="0"/>
              <w:jc w:val="center"/>
              <w:rPr>
                <w:rFonts w:ascii="宋体" w:hAnsi="宋体" w:eastAsia="宋体"/>
                <w:sz w:val="24"/>
                <w:szCs w:val="24"/>
                <w:highlight w:val="none"/>
              </w:rPr>
            </w:pPr>
          </w:p>
        </w:tc>
        <w:tc>
          <w:tcPr>
            <w:tcW w:w="1499" w:type="dxa"/>
            <w:noWrap w:val="0"/>
            <w:vAlign w:val="center"/>
          </w:tcPr>
          <w:p w14:paraId="1A1DC6F0">
            <w:pPr>
              <w:snapToGrid w:val="0"/>
              <w:ind w:left="425"/>
              <w:jc w:val="center"/>
              <w:rPr>
                <w:rFonts w:ascii="宋体" w:hAnsi="宋体" w:eastAsia="宋体"/>
                <w:sz w:val="24"/>
                <w:szCs w:val="24"/>
                <w:highlight w:val="none"/>
              </w:rPr>
            </w:pPr>
          </w:p>
        </w:tc>
      </w:tr>
    </w:tbl>
    <w:p w14:paraId="3B025B3A">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07985A40">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4446033"/>
      <w:bookmarkStart w:id="81" w:name="_Toc410631197"/>
      <w:r>
        <w:rPr>
          <w:rFonts w:hint="eastAsia"/>
          <w:b/>
          <w:sz w:val="28"/>
          <w:szCs w:val="28"/>
          <w:highlight w:val="none"/>
        </w:rPr>
        <w:t xml:space="preserve">附表二 </w:t>
      </w:r>
      <w:r>
        <w:rPr>
          <w:b/>
          <w:sz w:val="28"/>
          <w:szCs w:val="28"/>
          <w:highlight w:val="none"/>
        </w:rPr>
        <w:t>符合性审查表</w:t>
      </w:r>
      <w:bookmarkEnd w:id="80"/>
      <w:bookmarkEnd w:id="81"/>
    </w:p>
    <w:tbl>
      <w:tblPr>
        <w:tblStyle w:val="14"/>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6D697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59459F56">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noWrap w:val="0"/>
            <w:vAlign w:val="center"/>
          </w:tcPr>
          <w:p w14:paraId="2F4A9EC8">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noWrap w:val="0"/>
            <w:vAlign w:val="center"/>
          </w:tcPr>
          <w:p w14:paraId="4B58FDD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noWrap w:val="0"/>
            <w:vAlign w:val="center"/>
          </w:tcPr>
          <w:p w14:paraId="0B80A7DD">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1983CF0B">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3B053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628BCDB4">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5871767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noWrap w:val="0"/>
            <w:vAlign w:val="center"/>
          </w:tcPr>
          <w:p w14:paraId="5A47A4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noWrap w:val="0"/>
            <w:vAlign w:val="center"/>
          </w:tcPr>
          <w:p w14:paraId="7A71934D">
            <w:pPr>
              <w:tabs>
                <w:tab w:val="left" w:pos="1260"/>
                <w:tab w:val="left" w:pos="1620"/>
              </w:tabs>
              <w:adjustRightInd w:val="0"/>
              <w:snapToGrid w:val="0"/>
              <w:textAlignment w:val="baseline"/>
              <w:rPr>
                <w:rFonts w:ascii="宋体" w:hAnsi="宋体"/>
                <w:sz w:val="24"/>
                <w:highlight w:val="none"/>
              </w:rPr>
            </w:pPr>
          </w:p>
        </w:tc>
      </w:tr>
      <w:tr w14:paraId="2EE74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0DC35FA6">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2E30D1A2">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noWrap w:val="0"/>
            <w:vAlign w:val="center"/>
          </w:tcPr>
          <w:p w14:paraId="2BB4CCE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noWrap w:val="0"/>
            <w:vAlign w:val="center"/>
          </w:tcPr>
          <w:p w14:paraId="0F12F8DE">
            <w:pPr>
              <w:tabs>
                <w:tab w:val="left" w:pos="1260"/>
                <w:tab w:val="left" w:pos="1620"/>
              </w:tabs>
              <w:adjustRightInd w:val="0"/>
              <w:snapToGrid w:val="0"/>
              <w:textAlignment w:val="baseline"/>
              <w:rPr>
                <w:rFonts w:ascii="宋体" w:hAnsi="宋体"/>
                <w:sz w:val="24"/>
                <w:highlight w:val="none"/>
              </w:rPr>
            </w:pPr>
          </w:p>
        </w:tc>
      </w:tr>
      <w:tr w14:paraId="2639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47160B2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418B504F">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noWrap w:val="0"/>
            <w:vAlign w:val="center"/>
          </w:tcPr>
          <w:p w14:paraId="1C8F5B6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noWrap w:val="0"/>
            <w:vAlign w:val="center"/>
          </w:tcPr>
          <w:p w14:paraId="6E1C6261">
            <w:pPr>
              <w:tabs>
                <w:tab w:val="left" w:pos="1260"/>
                <w:tab w:val="left" w:pos="1620"/>
              </w:tabs>
              <w:adjustRightInd w:val="0"/>
              <w:snapToGrid w:val="0"/>
              <w:textAlignment w:val="baseline"/>
              <w:rPr>
                <w:rFonts w:ascii="宋体" w:hAnsi="宋体"/>
                <w:sz w:val="24"/>
                <w:highlight w:val="none"/>
              </w:rPr>
            </w:pPr>
          </w:p>
        </w:tc>
      </w:tr>
      <w:tr w14:paraId="38CF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21C513BC">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66152B2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noWrap w:val="0"/>
            <w:vAlign w:val="center"/>
          </w:tcPr>
          <w:p w14:paraId="44DFBE1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1A88330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noWrap w:val="0"/>
            <w:vAlign w:val="center"/>
          </w:tcPr>
          <w:p w14:paraId="70170CAE">
            <w:pPr>
              <w:tabs>
                <w:tab w:val="left" w:pos="1260"/>
                <w:tab w:val="left" w:pos="1620"/>
              </w:tabs>
              <w:adjustRightInd w:val="0"/>
              <w:snapToGrid w:val="0"/>
              <w:textAlignment w:val="baseline"/>
              <w:rPr>
                <w:rFonts w:ascii="宋体" w:hAnsi="宋体"/>
                <w:sz w:val="24"/>
                <w:highlight w:val="none"/>
              </w:rPr>
            </w:pPr>
          </w:p>
        </w:tc>
      </w:tr>
      <w:tr w14:paraId="62387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noWrap w:val="0"/>
            <w:vAlign w:val="center"/>
          </w:tcPr>
          <w:p w14:paraId="1109286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6D30F844">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noWrap w:val="0"/>
            <w:vAlign w:val="center"/>
          </w:tcPr>
          <w:p w14:paraId="6A4DB2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noWrap w:val="0"/>
            <w:vAlign w:val="center"/>
          </w:tcPr>
          <w:p w14:paraId="1245157D">
            <w:pPr>
              <w:tabs>
                <w:tab w:val="left" w:pos="1260"/>
                <w:tab w:val="left" w:pos="1620"/>
              </w:tabs>
              <w:adjustRightInd w:val="0"/>
              <w:snapToGrid w:val="0"/>
              <w:textAlignment w:val="baseline"/>
              <w:rPr>
                <w:rFonts w:ascii="宋体" w:hAnsi="宋体"/>
                <w:sz w:val="24"/>
                <w:highlight w:val="none"/>
              </w:rPr>
            </w:pPr>
          </w:p>
        </w:tc>
      </w:tr>
      <w:tr w14:paraId="0BEAB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4177DB90">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4B62A6A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noWrap w:val="0"/>
            <w:vAlign w:val="center"/>
          </w:tcPr>
          <w:p w14:paraId="47C34D92">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noWrap w:val="0"/>
            <w:vAlign w:val="center"/>
          </w:tcPr>
          <w:p w14:paraId="14221A92">
            <w:pPr>
              <w:tabs>
                <w:tab w:val="left" w:pos="1260"/>
                <w:tab w:val="left" w:pos="1620"/>
              </w:tabs>
              <w:adjustRightInd w:val="0"/>
              <w:snapToGrid w:val="0"/>
              <w:textAlignment w:val="baseline"/>
              <w:rPr>
                <w:rFonts w:ascii="宋体" w:hAnsi="宋体"/>
                <w:sz w:val="24"/>
                <w:highlight w:val="none"/>
              </w:rPr>
            </w:pPr>
          </w:p>
        </w:tc>
      </w:tr>
      <w:tr w14:paraId="24234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28359ED3">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42EF85F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noWrap w:val="0"/>
            <w:vAlign w:val="center"/>
          </w:tcPr>
          <w:p w14:paraId="6571606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noWrap w:val="0"/>
            <w:vAlign w:val="center"/>
          </w:tcPr>
          <w:p w14:paraId="7AB669DC">
            <w:pPr>
              <w:tabs>
                <w:tab w:val="left" w:pos="1260"/>
                <w:tab w:val="left" w:pos="1620"/>
              </w:tabs>
              <w:adjustRightInd w:val="0"/>
              <w:snapToGrid w:val="0"/>
              <w:textAlignment w:val="baseline"/>
              <w:rPr>
                <w:rFonts w:ascii="宋体" w:hAnsi="宋体"/>
                <w:sz w:val="24"/>
                <w:highlight w:val="none"/>
              </w:rPr>
            </w:pPr>
          </w:p>
        </w:tc>
      </w:tr>
      <w:tr w14:paraId="218F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5065FED6">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640FD20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noWrap w:val="0"/>
            <w:vAlign w:val="center"/>
          </w:tcPr>
          <w:p w14:paraId="53206FF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noWrap w:val="0"/>
            <w:vAlign w:val="center"/>
          </w:tcPr>
          <w:p w14:paraId="21040BA8">
            <w:pPr>
              <w:tabs>
                <w:tab w:val="left" w:pos="1260"/>
                <w:tab w:val="left" w:pos="1620"/>
              </w:tabs>
              <w:adjustRightInd w:val="0"/>
              <w:snapToGrid w:val="0"/>
              <w:textAlignment w:val="baseline"/>
              <w:rPr>
                <w:rFonts w:ascii="宋体" w:hAnsi="宋体"/>
                <w:sz w:val="24"/>
                <w:highlight w:val="none"/>
              </w:rPr>
            </w:pPr>
          </w:p>
        </w:tc>
      </w:tr>
      <w:tr w14:paraId="14F01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4E723D42">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18811C8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noWrap w:val="0"/>
            <w:vAlign w:val="center"/>
          </w:tcPr>
          <w:p w14:paraId="675EA3F2">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noWrap w:val="0"/>
            <w:vAlign w:val="center"/>
          </w:tcPr>
          <w:p w14:paraId="1989F526">
            <w:pPr>
              <w:tabs>
                <w:tab w:val="left" w:pos="1260"/>
                <w:tab w:val="left" w:pos="1620"/>
              </w:tabs>
              <w:adjustRightInd w:val="0"/>
              <w:snapToGrid w:val="0"/>
              <w:textAlignment w:val="baseline"/>
              <w:rPr>
                <w:rFonts w:ascii="宋体" w:hAnsi="宋体"/>
                <w:sz w:val="24"/>
                <w:highlight w:val="none"/>
              </w:rPr>
            </w:pPr>
          </w:p>
        </w:tc>
      </w:tr>
      <w:tr w14:paraId="52E9E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36DA194C">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14F8FA9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noWrap w:val="0"/>
            <w:vAlign w:val="center"/>
          </w:tcPr>
          <w:p w14:paraId="7ED18A6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noWrap w:val="0"/>
            <w:vAlign w:val="center"/>
          </w:tcPr>
          <w:p w14:paraId="54CA8D3A">
            <w:pPr>
              <w:tabs>
                <w:tab w:val="left" w:pos="1260"/>
                <w:tab w:val="left" w:pos="1620"/>
              </w:tabs>
              <w:adjustRightInd w:val="0"/>
              <w:snapToGrid w:val="0"/>
              <w:textAlignment w:val="baseline"/>
              <w:rPr>
                <w:rFonts w:ascii="宋体" w:hAnsi="宋体"/>
                <w:sz w:val="24"/>
                <w:highlight w:val="none"/>
              </w:rPr>
            </w:pPr>
          </w:p>
        </w:tc>
      </w:tr>
      <w:tr w14:paraId="48CEB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438F4D51">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71F985DB">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noWrap w:val="0"/>
            <w:vAlign w:val="center"/>
          </w:tcPr>
          <w:p w14:paraId="643F34D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noWrap w:val="0"/>
            <w:vAlign w:val="center"/>
          </w:tcPr>
          <w:p w14:paraId="02CBCD97">
            <w:pPr>
              <w:tabs>
                <w:tab w:val="left" w:pos="1260"/>
                <w:tab w:val="left" w:pos="1620"/>
              </w:tabs>
              <w:adjustRightInd w:val="0"/>
              <w:snapToGrid w:val="0"/>
              <w:textAlignment w:val="baseline"/>
              <w:rPr>
                <w:rFonts w:ascii="宋体" w:hAnsi="宋体"/>
                <w:sz w:val="24"/>
                <w:highlight w:val="none"/>
              </w:rPr>
            </w:pPr>
          </w:p>
        </w:tc>
      </w:tr>
      <w:tr w14:paraId="0D01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noWrap w:val="0"/>
            <w:vAlign w:val="center"/>
          </w:tcPr>
          <w:p w14:paraId="1B34A26B">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43BCE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noWrap w:val="0"/>
            <w:vAlign w:val="center"/>
          </w:tcPr>
          <w:p w14:paraId="2B98ACD6">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noWrap w:val="0"/>
            <w:vAlign w:val="center"/>
          </w:tcPr>
          <w:p w14:paraId="17CC0823">
            <w:pPr>
              <w:tabs>
                <w:tab w:val="left" w:pos="1260"/>
                <w:tab w:val="left" w:pos="1620"/>
              </w:tabs>
              <w:adjustRightInd w:val="0"/>
              <w:snapToGrid w:val="0"/>
              <w:textAlignment w:val="baseline"/>
              <w:rPr>
                <w:rFonts w:ascii="宋体" w:hAnsi="宋体"/>
                <w:sz w:val="24"/>
                <w:highlight w:val="none"/>
              </w:rPr>
            </w:pPr>
          </w:p>
        </w:tc>
      </w:tr>
      <w:tr w14:paraId="6C10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noWrap w:val="0"/>
            <w:vAlign w:val="center"/>
          </w:tcPr>
          <w:p w14:paraId="4A8BE3DD">
            <w:pPr>
              <w:numPr>
                <w:ilvl w:val="0"/>
                <w:numId w:val="13"/>
              </w:numPr>
              <w:tabs>
                <w:tab w:val="left" w:pos="1260"/>
                <w:tab w:val="left" w:pos="1620"/>
              </w:tabs>
              <w:adjustRightInd w:val="0"/>
              <w:snapToGrid w:val="0"/>
              <w:textAlignment w:val="baseline"/>
              <w:rPr>
                <w:rFonts w:ascii="宋体" w:hAnsi="宋体"/>
                <w:sz w:val="24"/>
                <w:highlight w:val="none"/>
              </w:rPr>
            </w:pPr>
          </w:p>
        </w:tc>
        <w:tc>
          <w:tcPr>
            <w:tcW w:w="1674" w:type="dxa"/>
            <w:noWrap w:val="0"/>
            <w:vAlign w:val="center"/>
          </w:tcPr>
          <w:p w14:paraId="7BED274F">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noWrap w:val="0"/>
            <w:vAlign w:val="center"/>
          </w:tcPr>
          <w:p w14:paraId="7185A2D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noWrap w:val="0"/>
            <w:vAlign w:val="center"/>
          </w:tcPr>
          <w:p w14:paraId="16350CB3">
            <w:pPr>
              <w:tabs>
                <w:tab w:val="left" w:pos="1260"/>
                <w:tab w:val="left" w:pos="1620"/>
              </w:tabs>
              <w:adjustRightInd w:val="0"/>
              <w:snapToGrid w:val="0"/>
              <w:textAlignment w:val="baseline"/>
              <w:rPr>
                <w:rFonts w:ascii="宋体" w:hAnsi="宋体"/>
                <w:sz w:val="24"/>
                <w:highlight w:val="none"/>
              </w:rPr>
            </w:pPr>
          </w:p>
        </w:tc>
      </w:tr>
      <w:tr w14:paraId="41793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noWrap w:val="0"/>
            <w:vAlign w:val="center"/>
          </w:tcPr>
          <w:p w14:paraId="34FDFFD9">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noWrap w:val="0"/>
            <w:vAlign w:val="center"/>
          </w:tcPr>
          <w:p w14:paraId="6B97D3C5">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noWrap w:val="0"/>
            <w:vAlign w:val="center"/>
          </w:tcPr>
          <w:p w14:paraId="4EC4D3D4">
            <w:pPr>
              <w:tabs>
                <w:tab w:val="left" w:pos="1260"/>
                <w:tab w:val="left" w:pos="1620"/>
              </w:tabs>
              <w:adjustRightInd w:val="0"/>
              <w:snapToGrid w:val="0"/>
              <w:textAlignment w:val="baseline"/>
              <w:rPr>
                <w:rFonts w:ascii="宋体" w:hAnsi="宋体"/>
                <w:sz w:val="24"/>
                <w:highlight w:val="none"/>
              </w:rPr>
            </w:pPr>
          </w:p>
        </w:tc>
      </w:tr>
    </w:tbl>
    <w:p w14:paraId="1F8C9BBF">
      <w:pPr>
        <w:tabs>
          <w:tab w:val="left" w:pos="1260"/>
          <w:tab w:val="left" w:pos="1620"/>
        </w:tabs>
        <w:adjustRightInd w:val="0"/>
        <w:spacing w:line="360" w:lineRule="auto"/>
        <w:jc w:val="left"/>
        <w:textAlignment w:val="baseline"/>
        <w:rPr>
          <w:rFonts w:ascii="宋体" w:hAnsi="宋体" w:eastAsia="宋体"/>
          <w:szCs w:val="21"/>
          <w:highlight w:val="none"/>
        </w:rPr>
      </w:pPr>
      <w:r>
        <w:rPr>
          <w:rFonts w:hint="eastAsia" w:ascii="宋体" w:hAnsi="宋体" w:eastAsia="宋体"/>
          <w:szCs w:val="21"/>
          <w:highlight w:val="none"/>
        </w:rPr>
        <w:t>注：</w:t>
      </w:r>
    </w:p>
    <w:p w14:paraId="63BE7A72">
      <w:pPr>
        <w:tabs>
          <w:tab w:val="left" w:pos="1260"/>
          <w:tab w:val="left" w:pos="1620"/>
        </w:tabs>
        <w:adjustRightInd w:val="0"/>
        <w:spacing w:line="360" w:lineRule="auto"/>
        <w:jc w:val="left"/>
        <w:textAlignment w:val="baseline"/>
        <w:rPr>
          <w:rFonts w:ascii="宋体" w:hAnsi="宋体" w:eastAsia="宋体"/>
          <w:szCs w:val="21"/>
          <w:highlight w:val="none"/>
        </w:rPr>
      </w:pPr>
      <w:r>
        <w:rPr>
          <w:rFonts w:hint="eastAsia" w:ascii="宋体" w:hAnsi="宋体" w:eastAsia="宋体"/>
          <w:szCs w:val="21"/>
          <w:highlight w:val="none"/>
        </w:rPr>
        <w:t>1、符合</w:t>
      </w:r>
      <w:r>
        <w:rPr>
          <w:rFonts w:hint="eastAsia" w:ascii="宋体" w:hAnsi="宋体" w:eastAsia="宋体"/>
          <w:szCs w:val="21"/>
          <w:highlight w:val="none"/>
          <w:lang w:eastAsia="zh-CN"/>
        </w:rPr>
        <w:t>磋商</w:t>
      </w:r>
      <w:r>
        <w:rPr>
          <w:rFonts w:hint="eastAsia" w:ascii="宋体" w:hAnsi="宋体" w:eastAsia="宋体"/>
          <w:szCs w:val="21"/>
          <w:highlight w:val="none"/>
        </w:rPr>
        <w:t>文件要求用“○”表示，不符合用“×”表示。有一项不符合要求，结论为不合格。</w:t>
      </w:r>
    </w:p>
    <w:p w14:paraId="34C006AA">
      <w:pPr>
        <w:tabs>
          <w:tab w:val="left" w:pos="1260"/>
          <w:tab w:val="left" w:pos="1620"/>
        </w:tabs>
        <w:adjustRightInd w:val="0"/>
        <w:spacing w:line="360" w:lineRule="auto"/>
        <w:jc w:val="left"/>
        <w:textAlignment w:val="baseline"/>
        <w:rPr>
          <w:rFonts w:ascii="宋体" w:hAnsi="宋体" w:eastAsia="宋体"/>
          <w:szCs w:val="21"/>
          <w:highlight w:val="none"/>
        </w:rPr>
      </w:pPr>
      <w:r>
        <w:rPr>
          <w:rFonts w:hint="eastAsia" w:ascii="宋体" w:hAnsi="宋体" w:eastAsia="宋体"/>
          <w:szCs w:val="21"/>
          <w:highlight w:val="none"/>
        </w:rPr>
        <w:t>2、进行符合性审查过程中，</w:t>
      </w:r>
      <w:r>
        <w:rPr>
          <w:rFonts w:hint="eastAsia" w:ascii="宋体" w:hAnsi="宋体" w:eastAsia="宋体"/>
          <w:szCs w:val="21"/>
          <w:highlight w:val="none"/>
          <w:lang w:eastAsia="zh-CN"/>
        </w:rPr>
        <w:t>磋商</w:t>
      </w:r>
      <w:r>
        <w:rPr>
          <w:rFonts w:hint="eastAsia" w:ascii="宋体" w:hAnsi="宋体" w:eastAsia="宋体"/>
          <w:szCs w:val="21"/>
          <w:highlight w:val="none"/>
        </w:rPr>
        <w:t>小组成员意见不同时，按少数服从多数的原则确定。</w:t>
      </w:r>
    </w:p>
    <w:p w14:paraId="6AA0B12F">
      <w:pPr>
        <w:tabs>
          <w:tab w:val="left" w:pos="1260"/>
          <w:tab w:val="left" w:pos="1620"/>
        </w:tabs>
        <w:adjustRightInd w:val="0"/>
        <w:spacing w:line="360" w:lineRule="auto"/>
        <w:jc w:val="left"/>
        <w:textAlignment w:val="baseline"/>
        <w:rPr>
          <w:rFonts w:ascii="宋体" w:hAnsi="宋体" w:eastAsia="宋体"/>
          <w:szCs w:val="21"/>
          <w:highlight w:val="none"/>
        </w:rPr>
      </w:pPr>
      <w:r>
        <w:rPr>
          <w:rFonts w:hint="eastAsia" w:ascii="宋体" w:hAnsi="宋体" w:eastAsia="宋体"/>
          <w:szCs w:val="21"/>
          <w:highlight w:val="none"/>
        </w:rPr>
        <w:t>3、有下列情形之一的，视为供应商相互串通：</w:t>
      </w:r>
    </w:p>
    <w:p w14:paraId="088E89CF">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（1）不同供应商的响应文件由同一单位或者个人编制；</w:t>
      </w:r>
    </w:p>
    <w:p w14:paraId="7EF0789F">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（2）不同供应商委托同一单位或者个人办理</w:t>
      </w:r>
      <w:r>
        <w:rPr>
          <w:rFonts w:hint="eastAsia" w:ascii="宋体" w:hAnsi="宋体" w:eastAsia="宋体"/>
          <w:szCs w:val="21"/>
          <w:highlight w:val="none"/>
          <w:lang w:eastAsia="zh-CN"/>
        </w:rPr>
        <w:t>磋商</w:t>
      </w:r>
      <w:r>
        <w:rPr>
          <w:rFonts w:hint="eastAsia" w:ascii="宋体" w:hAnsi="宋体" w:eastAsia="宋体"/>
          <w:szCs w:val="21"/>
          <w:highlight w:val="none"/>
        </w:rPr>
        <w:t>事宜；</w:t>
      </w:r>
    </w:p>
    <w:p w14:paraId="437B21C4">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（3）不同供应商的响应文件载明的项目管理成员或者联系人员为同一人；</w:t>
      </w:r>
    </w:p>
    <w:p w14:paraId="74A3F8E6">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（4）不同供应商的响应文件异常一致或者报价呈规律性差异；</w:t>
      </w:r>
    </w:p>
    <w:p w14:paraId="7E8BB5CE">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（5）不同供应商的响应文件相互混装；</w:t>
      </w:r>
    </w:p>
    <w:p w14:paraId="69296B1F">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（6）不同供应商的</w:t>
      </w:r>
      <w:r>
        <w:rPr>
          <w:rFonts w:hint="eastAsia" w:ascii="宋体" w:hAnsi="宋体" w:eastAsia="宋体"/>
          <w:szCs w:val="21"/>
          <w:highlight w:val="none"/>
          <w:lang w:eastAsia="zh-CN"/>
        </w:rPr>
        <w:t>磋商</w:t>
      </w:r>
      <w:r>
        <w:rPr>
          <w:rFonts w:hint="eastAsia" w:ascii="宋体" w:hAnsi="宋体" w:eastAsia="宋体"/>
          <w:szCs w:val="21"/>
          <w:highlight w:val="none"/>
        </w:rPr>
        <w:t>保证金从同一单位或者个人的账户转出。</w:t>
      </w:r>
    </w:p>
    <w:p w14:paraId="5A6448E5">
      <w:pPr>
        <w:tabs>
          <w:tab w:val="left" w:pos="1260"/>
          <w:tab w:val="left" w:pos="1620"/>
        </w:tabs>
        <w:adjustRightInd w:val="0"/>
        <w:spacing w:line="360" w:lineRule="auto"/>
        <w:jc w:val="left"/>
        <w:textAlignment w:val="baseline"/>
        <w:rPr>
          <w:rFonts w:ascii="宋体" w:hAnsi="宋体" w:eastAsia="宋体"/>
          <w:szCs w:val="21"/>
          <w:highlight w:val="none"/>
        </w:rPr>
      </w:pPr>
      <w:r>
        <w:rPr>
          <w:rFonts w:hint="eastAsia" w:ascii="宋体" w:hAnsi="宋体" w:eastAsia="宋体"/>
          <w:szCs w:val="21"/>
          <w:highlight w:val="none"/>
        </w:rPr>
        <w:t>4、有下列情形之一的，属于提供虚假材料谋取成交的行为：</w:t>
      </w:r>
    </w:p>
    <w:p w14:paraId="788DDAED">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（1）使用伪造、变造的许可证件；</w:t>
      </w:r>
    </w:p>
    <w:p w14:paraId="555F9D45">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（2）提供虚假的财务状况或者业绩；</w:t>
      </w:r>
    </w:p>
    <w:p w14:paraId="2DE134C5">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（3）提供虚假的项目负责人或者主要技术人员简历、劳动关系证明；</w:t>
      </w:r>
    </w:p>
    <w:p w14:paraId="7B60994C">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（4）提供虚假的信用状况；</w:t>
      </w:r>
    </w:p>
    <w:p w14:paraId="211EA74F">
      <w:pPr>
        <w:tabs>
          <w:tab w:val="left" w:pos="1260"/>
          <w:tab w:val="left" w:pos="1620"/>
        </w:tabs>
        <w:adjustRightInd w:val="0"/>
        <w:spacing w:line="360" w:lineRule="auto"/>
        <w:ind w:left="424" w:leftChars="202"/>
        <w:jc w:val="left"/>
        <w:textAlignment w:val="baseline"/>
        <w:rPr>
          <w:rFonts w:ascii="宋体" w:hAnsi="宋体" w:eastAsia="宋体"/>
          <w:szCs w:val="21"/>
          <w:highlight w:val="none"/>
        </w:rPr>
      </w:pPr>
      <w:r>
        <w:rPr>
          <w:rFonts w:hint="eastAsia" w:ascii="宋体" w:hAnsi="宋体" w:eastAsia="宋体"/>
          <w:szCs w:val="21"/>
          <w:highlight w:val="none"/>
        </w:rPr>
        <w:t>（5）其他弄虚作假的行为。</w:t>
      </w:r>
    </w:p>
    <w:p w14:paraId="1EA9FF66">
      <w:pPr>
        <w:tabs>
          <w:tab w:val="left" w:pos="1260"/>
          <w:tab w:val="left" w:pos="1620"/>
        </w:tabs>
        <w:adjustRightInd w:val="0"/>
        <w:spacing w:line="360" w:lineRule="auto"/>
        <w:jc w:val="left"/>
        <w:textAlignment w:val="baseline"/>
        <w:rPr>
          <w:rFonts w:hint="eastAsia" w:ascii="宋体" w:hAnsi="宋体" w:eastAsia="宋体"/>
          <w:szCs w:val="21"/>
          <w:highlight w:val="none"/>
        </w:rPr>
      </w:pPr>
    </w:p>
    <w:p w14:paraId="60607A62">
      <w:pPr>
        <w:tabs>
          <w:tab w:val="left" w:pos="1260"/>
          <w:tab w:val="left" w:pos="1620"/>
        </w:tabs>
        <w:adjustRightInd w:val="0"/>
        <w:spacing w:line="360" w:lineRule="auto"/>
        <w:jc w:val="left"/>
        <w:textAlignment w:val="baseline"/>
        <w:rPr>
          <w:rFonts w:hint="eastAsia" w:ascii="宋体" w:hAnsi="宋体" w:eastAsia="宋体"/>
          <w:szCs w:val="21"/>
          <w:highlight w:val="none"/>
        </w:rPr>
      </w:pPr>
    </w:p>
    <w:p w14:paraId="27E6764D">
      <w:pPr>
        <w:tabs>
          <w:tab w:val="left" w:pos="1260"/>
          <w:tab w:val="left" w:pos="1620"/>
        </w:tabs>
        <w:adjustRightInd w:val="0"/>
        <w:spacing w:line="360" w:lineRule="auto"/>
        <w:jc w:val="left"/>
        <w:textAlignment w:val="baseline"/>
        <w:rPr>
          <w:rFonts w:hint="eastAsia" w:ascii="宋体" w:hAnsi="宋体" w:eastAsia="宋体"/>
          <w:szCs w:val="21"/>
          <w:highlight w:val="none"/>
        </w:rPr>
      </w:pPr>
    </w:p>
    <w:p w14:paraId="6A570C9D">
      <w:pPr>
        <w:pStyle w:val="12"/>
        <w:rPr>
          <w:rFonts w:hint="eastAsia" w:ascii="宋体" w:hAnsi="宋体" w:eastAsia="宋体"/>
          <w:szCs w:val="21"/>
          <w:highlight w:val="none"/>
        </w:rPr>
      </w:pPr>
    </w:p>
    <w:p w14:paraId="11B463DE">
      <w:pPr>
        <w:pStyle w:val="12"/>
        <w:rPr>
          <w:rFonts w:hint="eastAsia" w:ascii="宋体" w:hAnsi="宋体" w:eastAsia="宋体"/>
          <w:szCs w:val="21"/>
          <w:highlight w:val="none"/>
        </w:rPr>
      </w:pPr>
    </w:p>
    <w:p w14:paraId="18C23D2F">
      <w:pPr>
        <w:pStyle w:val="12"/>
        <w:rPr>
          <w:rFonts w:hint="eastAsia" w:ascii="宋体" w:hAnsi="宋体" w:eastAsia="宋体"/>
          <w:szCs w:val="21"/>
          <w:highlight w:val="none"/>
        </w:rPr>
      </w:pPr>
    </w:p>
    <w:p w14:paraId="05FD0173">
      <w:pPr>
        <w:pStyle w:val="12"/>
        <w:rPr>
          <w:rFonts w:hint="eastAsia" w:ascii="宋体" w:hAnsi="宋体" w:eastAsia="宋体"/>
          <w:szCs w:val="21"/>
          <w:highlight w:val="none"/>
        </w:rPr>
      </w:pPr>
    </w:p>
    <w:p w14:paraId="371F3B26">
      <w:pPr>
        <w:pStyle w:val="12"/>
        <w:rPr>
          <w:rFonts w:hint="eastAsia" w:ascii="宋体" w:hAnsi="宋体" w:eastAsia="宋体"/>
          <w:szCs w:val="21"/>
          <w:highlight w:val="none"/>
        </w:rPr>
      </w:pPr>
    </w:p>
    <w:p w14:paraId="5A2E899B">
      <w:pPr>
        <w:pStyle w:val="12"/>
        <w:rPr>
          <w:rFonts w:hint="eastAsia" w:ascii="宋体" w:hAnsi="宋体" w:eastAsia="宋体"/>
          <w:szCs w:val="21"/>
          <w:highlight w:val="none"/>
        </w:rPr>
      </w:pPr>
    </w:p>
    <w:p w14:paraId="702F4C0B">
      <w:pPr>
        <w:pStyle w:val="12"/>
        <w:rPr>
          <w:rFonts w:hint="eastAsia" w:ascii="宋体" w:hAnsi="宋体" w:eastAsia="宋体"/>
          <w:szCs w:val="21"/>
          <w:highlight w:val="none"/>
        </w:rPr>
      </w:pPr>
    </w:p>
    <w:p w14:paraId="507DE69A">
      <w:pPr>
        <w:pStyle w:val="12"/>
        <w:rPr>
          <w:rFonts w:hint="eastAsia" w:ascii="宋体" w:hAnsi="宋体" w:eastAsia="宋体"/>
          <w:szCs w:val="21"/>
          <w:highlight w:val="none"/>
        </w:rPr>
      </w:pPr>
    </w:p>
    <w:p w14:paraId="1FFDD8A7">
      <w:pPr>
        <w:pStyle w:val="12"/>
        <w:rPr>
          <w:rFonts w:hint="eastAsia" w:ascii="宋体" w:hAnsi="宋体" w:eastAsia="宋体"/>
          <w:szCs w:val="21"/>
          <w:highlight w:val="none"/>
        </w:rPr>
      </w:pPr>
    </w:p>
    <w:p w14:paraId="3A4F82B4">
      <w:pPr>
        <w:pStyle w:val="12"/>
        <w:rPr>
          <w:rFonts w:hint="eastAsia" w:ascii="宋体" w:hAnsi="宋体" w:eastAsia="宋体"/>
          <w:szCs w:val="21"/>
          <w:highlight w:val="none"/>
        </w:rPr>
      </w:pPr>
    </w:p>
    <w:p w14:paraId="1AD676D5">
      <w:pPr>
        <w:pStyle w:val="12"/>
        <w:rPr>
          <w:rFonts w:hint="eastAsia" w:ascii="宋体" w:hAnsi="宋体" w:eastAsia="宋体"/>
          <w:szCs w:val="21"/>
          <w:highlight w:val="none"/>
        </w:rPr>
      </w:pPr>
    </w:p>
    <w:p w14:paraId="512F3F14">
      <w:pPr>
        <w:pStyle w:val="12"/>
        <w:rPr>
          <w:rFonts w:hint="eastAsia" w:ascii="宋体" w:hAnsi="宋体" w:eastAsia="宋体"/>
          <w:szCs w:val="21"/>
          <w:highlight w:val="none"/>
        </w:rPr>
      </w:pPr>
    </w:p>
    <w:p w14:paraId="48E8FEC0">
      <w:pPr>
        <w:pStyle w:val="12"/>
        <w:rPr>
          <w:rFonts w:hint="eastAsia" w:ascii="宋体" w:hAnsi="宋体" w:eastAsia="宋体"/>
          <w:szCs w:val="21"/>
          <w:highlight w:val="none"/>
        </w:rPr>
      </w:pPr>
    </w:p>
    <w:p w14:paraId="2B2E7B54">
      <w:pPr>
        <w:pStyle w:val="12"/>
        <w:rPr>
          <w:rFonts w:hint="eastAsia" w:ascii="宋体" w:hAnsi="宋体" w:eastAsia="宋体"/>
          <w:szCs w:val="21"/>
          <w:highlight w:val="none"/>
        </w:rPr>
      </w:pPr>
    </w:p>
    <w:p w14:paraId="5454D80A">
      <w:pPr>
        <w:pStyle w:val="12"/>
        <w:rPr>
          <w:rFonts w:hint="eastAsia" w:ascii="宋体" w:hAnsi="宋体" w:eastAsia="宋体"/>
          <w:szCs w:val="21"/>
          <w:highlight w:val="none"/>
        </w:rPr>
      </w:pPr>
    </w:p>
    <w:p w14:paraId="6497198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0631198"/>
      <w:bookmarkStart w:id="83" w:name="_Toc414446034"/>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4446035"/>
      <w:bookmarkStart w:id="86" w:name="_Toc410631199"/>
      <w:r>
        <w:rPr>
          <w:b/>
          <w:sz w:val="28"/>
          <w:szCs w:val="28"/>
          <w:highlight w:val="none"/>
        </w:rPr>
        <w:t>技术评审因素及分值分配</w:t>
      </w:r>
      <w:bookmarkEnd w:id="85"/>
      <w:bookmarkEnd w:id="86"/>
    </w:p>
    <w:p w14:paraId="77F3D240">
      <w:pPr>
        <w:rPr>
          <w:szCs w:val="21"/>
          <w:highlight w:val="none"/>
        </w:rPr>
      </w:pPr>
    </w:p>
    <w:p w14:paraId="17D21025">
      <w:pPr>
        <w:bidi w:val="0"/>
        <w:rPr>
          <w:rFonts w:hint="eastAsia"/>
          <w:highlight w:val="none"/>
          <w:lang w:val="en-US" w:eastAsia="zh-CN"/>
        </w:rPr>
      </w:pPr>
    </w:p>
    <w:p w14:paraId="2C8AB120">
      <w:pPr>
        <w:spacing w:line="480" w:lineRule="exact"/>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本次磋商采用百分制评分法</w:t>
      </w:r>
      <w:r>
        <w:rPr>
          <w:rFonts w:hint="eastAsia" w:ascii="宋体" w:hAnsi="宋体" w:cs="宋体"/>
          <w:sz w:val="24"/>
          <w:szCs w:val="24"/>
          <w:lang w:eastAsia="zh-CN"/>
        </w:rPr>
        <w:t>。</w:t>
      </w:r>
    </w:p>
    <w:p w14:paraId="531FF216">
      <w:pPr>
        <w:spacing w:line="480" w:lineRule="exact"/>
        <w:ind w:firstLine="480" w:firstLineChars="200"/>
        <w:jc w:val="left"/>
        <w:rPr>
          <w:rFonts w:ascii="宋体" w:hAnsi="宋体" w:cs="宋体"/>
          <w:sz w:val="24"/>
          <w:szCs w:val="24"/>
        </w:rPr>
      </w:pPr>
      <w:r>
        <w:rPr>
          <w:rFonts w:hint="eastAsia" w:ascii="宋体" w:hAnsi="宋体" w:cs="宋体"/>
          <w:sz w:val="24"/>
          <w:szCs w:val="24"/>
        </w:rPr>
        <w:t>注：</w:t>
      </w:r>
      <w:r>
        <w:rPr>
          <w:rFonts w:hint="eastAsia" w:ascii="宋体" w:hAnsi="宋体" w:eastAsia="宋体" w:cs="宋体"/>
          <w:sz w:val="24"/>
          <w:szCs w:val="24"/>
          <w:lang w:eastAsia="zh-CN"/>
        </w:rPr>
        <w:t>投标人报价</w:t>
      </w:r>
      <w:r>
        <w:rPr>
          <w:rFonts w:hint="eastAsia" w:ascii="宋体" w:hAnsi="宋体" w:cs="宋体"/>
          <w:sz w:val="24"/>
          <w:szCs w:val="24"/>
          <w:lang w:val="en-US" w:eastAsia="zh-CN"/>
        </w:rPr>
        <w:t>不响应磋商文件要求</w:t>
      </w:r>
      <w:r>
        <w:rPr>
          <w:rFonts w:hint="eastAsia" w:ascii="宋体" w:hAnsi="宋体" w:cs="宋体"/>
          <w:sz w:val="24"/>
          <w:szCs w:val="24"/>
        </w:rPr>
        <w:t>为无效报价，按废标处理。</w:t>
      </w:r>
    </w:p>
    <w:p w14:paraId="607079EC">
      <w:pPr>
        <w:pStyle w:val="6"/>
        <w:spacing w:line="480" w:lineRule="exact"/>
        <w:ind w:firstLine="0"/>
        <w:rPr>
          <w:rFonts w:ascii="宋体" w:hAnsi="宋体" w:eastAsia="宋体" w:cs="宋体"/>
          <w:sz w:val="24"/>
          <w:szCs w:val="24"/>
        </w:rPr>
      </w:pPr>
      <w:r>
        <w:rPr>
          <w:rFonts w:hint="eastAsia" w:ascii="宋体" w:hAnsi="宋体" w:eastAsia="宋体" w:cs="宋体"/>
          <w:sz w:val="24"/>
          <w:szCs w:val="24"/>
        </w:rPr>
        <w:t>具体评分细则如下：</w:t>
      </w:r>
    </w:p>
    <w:tbl>
      <w:tblPr>
        <w:tblStyle w:val="14"/>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653"/>
      </w:tblGrid>
      <w:tr w14:paraId="4134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5381C4A6">
            <w:pPr>
              <w:spacing w:line="400" w:lineRule="exact"/>
              <w:jc w:val="center"/>
              <w:rPr>
                <w:rFonts w:ascii="宋体" w:hAnsi="宋体" w:cs="宋体"/>
                <w:b/>
                <w:bCs/>
                <w:sz w:val="24"/>
                <w:szCs w:val="24"/>
              </w:rPr>
            </w:pPr>
            <w:r>
              <w:rPr>
                <w:rFonts w:hint="eastAsia" w:ascii="宋体" w:hAnsi="宋体" w:cs="宋体"/>
                <w:b/>
                <w:bCs/>
                <w:sz w:val="24"/>
                <w:szCs w:val="24"/>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5DBC4CFB">
            <w:pPr>
              <w:spacing w:line="400" w:lineRule="exact"/>
              <w:jc w:val="center"/>
              <w:rPr>
                <w:rFonts w:ascii="宋体" w:hAnsi="宋体" w:cs="宋体"/>
                <w:b/>
                <w:bCs/>
                <w:sz w:val="24"/>
                <w:szCs w:val="24"/>
              </w:rPr>
            </w:pPr>
            <w:r>
              <w:rPr>
                <w:rFonts w:hint="eastAsia" w:ascii="宋体" w:hAnsi="宋体" w:cs="宋体"/>
                <w:b/>
                <w:bCs/>
                <w:sz w:val="24"/>
                <w:szCs w:val="24"/>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687F523">
            <w:pPr>
              <w:spacing w:line="400" w:lineRule="exact"/>
              <w:jc w:val="center"/>
              <w:rPr>
                <w:rFonts w:ascii="宋体" w:hAnsi="宋体" w:cs="宋体"/>
                <w:b/>
                <w:bCs/>
                <w:sz w:val="24"/>
                <w:szCs w:val="24"/>
              </w:rPr>
            </w:pPr>
            <w:r>
              <w:rPr>
                <w:rFonts w:hint="eastAsia" w:ascii="宋体" w:hAnsi="宋体" w:cs="宋体"/>
                <w:b/>
                <w:bCs/>
                <w:sz w:val="24"/>
                <w:szCs w:val="24"/>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D0DCADD">
            <w:pPr>
              <w:spacing w:line="400" w:lineRule="exact"/>
              <w:jc w:val="center"/>
              <w:rPr>
                <w:rFonts w:ascii="宋体" w:hAnsi="宋体" w:cs="宋体"/>
                <w:b/>
                <w:bCs/>
                <w:sz w:val="24"/>
                <w:szCs w:val="24"/>
              </w:rPr>
            </w:pPr>
            <w:r>
              <w:rPr>
                <w:rFonts w:hint="eastAsia" w:ascii="宋体" w:hAnsi="宋体" w:cs="宋体"/>
                <w:b/>
                <w:bCs/>
                <w:sz w:val="24"/>
                <w:szCs w:val="24"/>
              </w:rPr>
              <w:t>分值范围</w:t>
            </w:r>
          </w:p>
        </w:tc>
      </w:tr>
      <w:tr w14:paraId="1BD8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42"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18229D51">
            <w:pPr>
              <w:spacing w:line="400" w:lineRule="exact"/>
              <w:jc w:val="center"/>
              <w:rPr>
                <w:rFonts w:ascii="宋体" w:hAnsi="宋体" w:cs="宋体"/>
                <w:sz w:val="24"/>
                <w:szCs w:val="24"/>
              </w:rPr>
            </w:pPr>
            <w:r>
              <w:rPr>
                <w:rFonts w:hint="eastAsia" w:ascii="宋体" w:hAnsi="宋体" w:cs="宋体"/>
                <w:sz w:val="24"/>
                <w:szCs w:val="24"/>
              </w:rPr>
              <w:t>技术标分</w:t>
            </w:r>
          </w:p>
          <w:p w14:paraId="40E8385A">
            <w:pPr>
              <w:spacing w:line="400" w:lineRule="exact"/>
              <w:jc w:val="center"/>
              <w:rPr>
                <w:rFonts w:ascii="宋体" w:hAnsi="宋体" w:cs="宋体"/>
                <w:sz w:val="24"/>
                <w:szCs w:val="24"/>
              </w:rPr>
            </w:pPr>
            <w:r>
              <w:rPr>
                <w:rFonts w:hint="eastAsia" w:ascii="宋体" w:hAnsi="宋体" w:cs="宋体"/>
                <w:sz w:val="24"/>
                <w:szCs w:val="24"/>
              </w:rPr>
              <w:t>（</w:t>
            </w:r>
            <w:r>
              <w:rPr>
                <w:rFonts w:hint="eastAsia" w:ascii="宋体" w:hAnsi="宋体" w:cs="宋体"/>
                <w:sz w:val="24"/>
                <w:szCs w:val="24"/>
                <w:u w:val="single"/>
                <w:lang w:val="en-US" w:eastAsia="zh-CN"/>
              </w:rPr>
              <w:t>100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noWrap w:val="0"/>
            <w:vAlign w:val="center"/>
          </w:tcPr>
          <w:p w14:paraId="6B15D9E9">
            <w:pPr>
              <w:pStyle w:val="3"/>
              <w:jc w:val="center"/>
              <w:rPr>
                <w:rFonts w:hint="default"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技术参数响应</w:t>
            </w:r>
          </w:p>
        </w:tc>
        <w:tc>
          <w:tcPr>
            <w:tcW w:w="6369" w:type="dxa"/>
            <w:tcBorders>
              <w:top w:val="single" w:color="auto" w:sz="4" w:space="0"/>
              <w:left w:val="single" w:color="auto" w:sz="4" w:space="0"/>
              <w:right w:val="single" w:color="auto" w:sz="4" w:space="0"/>
            </w:tcBorders>
            <w:noWrap w:val="0"/>
            <w:vAlign w:val="center"/>
          </w:tcPr>
          <w:p w14:paraId="2D10B3D8">
            <w:pPr>
              <w:jc w:val="left"/>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根据供应商对技术参数的响应情况进行打分，每满足一项得5分，共9项，共计45分</w:t>
            </w:r>
          </w:p>
        </w:tc>
        <w:tc>
          <w:tcPr>
            <w:tcW w:w="653" w:type="dxa"/>
            <w:tcBorders>
              <w:top w:val="single" w:color="auto" w:sz="4" w:space="0"/>
              <w:left w:val="single" w:color="auto" w:sz="4" w:space="0"/>
              <w:right w:val="single" w:color="auto" w:sz="4" w:space="0"/>
            </w:tcBorders>
            <w:noWrap w:val="0"/>
            <w:vAlign w:val="center"/>
          </w:tcPr>
          <w:p w14:paraId="7798F6CD">
            <w:pPr>
              <w:jc w:val="center"/>
              <w:rPr>
                <w:rFonts w:hint="default" w:ascii="宋体" w:hAnsi="宋体" w:cs="宋体"/>
                <w:b w:val="0"/>
                <w:bCs/>
                <w:color w:val="000000"/>
                <w:sz w:val="24"/>
                <w:szCs w:val="24"/>
                <w:lang w:val="en-US" w:eastAsia="zh-CN"/>
              </w:rPr>
            </w:pPr>
            <w:r>
              <w:rPr>
                <w:rFonts w:hint="eastAsia" w:ascii="宋体" w:hAnsi="宋体" w:cs="宋体"/>
                <w:b w:val="0"/>
                <w:bCs/>
                <w:color w:val="000000"/>
                <w:sz w:val="24"/>
                <w:szCs w:val="24"/>
                <w:lang w:val="en-US" w:eastAsia="zh-CN"/>
              </w:rPr>
              <w:t>0-45</w:t>
            </w:r>
          </w:p>
        </w:tc>
      </w:tr>
      <w:tr w14:paraId="0542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continue"/>
            <w:tcBorders>
              <w:left w:val="single" w:color="auto" w:sz="4" w:space="0"/>
              <w:right w:val="single" w:color="auto" w:sz="4" w:space="0"/>
            </w:tcBorders>
            <w:noWrap w:val="0"/>
            <w:vAlign w:val="center"/>
          </w:tcPr>
          <w:p w14:paraId="26EA1596">
            <w:pPr>
              <w:spacing w:line="400" w:lineRule="exact"/>
              <w:jc w:val="center"/>
              <w:rPr>
                <w:rFonts w:ascii="宋体" w:hAnsi="宋体" w:cs="宋体"/>
                <w:sz w:val="24"/>
                <w:szCs w:val="24"/>
              </w:rPr>
            </w:pPr>
          </w:p>
        </w:tc>
        <w:tc>
          <w:tcPr>
            <w:tcW w:w="1074" w:type="dxa"/>
            <w:tcBorders>
              <w:top w:val="single" w:color="auto" w:sz="4" w:space="0"/>
              <w:left w:val="single" w:color="auto" w:sz="4" w:space="0"/>
              <w:right w:val="single" w:color="auto" w:sz="4" w:space="0"/>
            </w:tcBorders>
            <w:noWrap w:val="0"/>
            <w:vAlign w:val="center"/>
          </w:tcPr>
          <w:p w14:paraId="29511F64">
            <w:pPr>
              <w:jc w:val="center"/>
              <w:rPr>
                <w:rFonts w:hint="default" w:ascii="宋体" w:hAnsi="宋体" w:eastAsia="宋体" w:cs="宋体"/>
                <w:bCs/>
                <w:color w:val="000000"/>
                <w:sz w:val="24"/>
                <w:szCs w:val="24"/>
                <w:lang w:val="en-US" w:eastAsia="zh-CN"/>
              </w:rPr>
            </w:pPr>
            <w:r>
              <w:rPr>
                <w:rFonts w:hint="eastAsia" w:ascii="宋体" w:hAnsi="宋体" w:cs="宋体"/>
                <w:bCs/>
                <w:color w:val="000000"/>
                <w:sz w:val="24"/>
                <w:szCs w:val="24"/>
                <w:lang w:val="en-US" w:eastAsia="zh-CN"/>
              </w:rPr>
              <w:t>供应商</w:t>
            </w:r>
            <w:r>
              <w:rPr>
                <w:rFonts w:hint="default" w:ascii="宋体" w:hAnsi="宋体" w:eastAsia="宋体" w:cs="宋体"/>
                <w:bCs/>
                <w:color w:val="000000"/>
                <w:sz w:val="24"/>
                <w:szCs w:val="24"/>
                <w:lang w:val="en-US" w:eastAsia="zh-CN"/>
              </w:rPr>
              <w:t>业绩</w:t>
            </w:r>
          </w:p>
        </w:tc>
        <w:tc>
          <w:tcPr>
            <w:tcW w:w="6369" w:type="dxa"/>
            <w:tcBorders>
              <w:top w:val="single" w:color="auto" w:sz="4" w:space="0"/>
              <w:left w:val="single" w:color="auto" w:sz="4" w:space="0"/>
              <w:right w:val="single" w:color="auto" w:sz="4" w:space="0"/>
            </w:tcBorders>
            <w:noWrap w:val="0"/>
            <w:vAlign w:val="center"/>
          </w:tcPr>
          <w:p w14:paraId="654B6AD8">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具有</w:t>
            </w:r>
            <w:r>
              <w:rPr>
                <w:rFonts w:hint="eastAsia" w:ascii="Times New Roman" w:hAnsi="Times New Roman" w:eastAsia="宋体" w:cs="Times New Roman"/>
                <w:sz w:val="24"/>
                <w:szCs w:val="24"/>
              </w:rPr>
              <w:t>类似</w:t>
            </w:r>
            <w:r>
              <w:rPr>
                <w:rFonts w:ascii="Times New Roman" w:hAnsi="Times New Roman" w:eastAsia="宋体" w:cs="Times New Roman"/>
                <w:sz w:val="24"/>
                <w:szCs w:val="24"/>
              </w:rPr>
              <w:t>服务业绩，每提供一个项目的得</w:t>
            </w:r>
            <w:r>
              <w:rPr>
                <w:rFonts w:hint="eastAsia" w:cs="Times New Roman"/>
                <w:sz w:val="24"/>
                <w:szCs w:val="24"/>
                <w:lang w:val="en-US" w:eastAsia="zh-CN"/>
              </w:rPr>
              <w:t>10</w:t>
            </w:r>
            <w:r>
              <w:rPr>
                <w:rFonts w:ascii="Times New Roman" w:hAnsi="Times New Roman" w:eastAsia="宋体" w:cs="Times New Roman"/>
                <w:sz w:val="24"/>
                <w:szCs w:val="24"/>
              </w:rPr>
              <w:t>分，本项最高得</w:t>
            </w:r>
            <w:r>
              <w:rPr>
                <w:rFonts w:hint="eastAsia" w:cs="Times New Roman"/>
                <w:sz w:val="24"/>
                <w:szCs w:val="24"/>
                <w:lang w:val="en-US" w:eastAsia="zh-CN"/>
              </w:rPr>
              <w:t>30</w:t>
            </w:r>
            <w:r>
              <w:rPr>
                <w:rFonts w:ascii="Times New Roman" w:hAnsi="Times New Roman" w:eastAsia="宋体" w:cs="Times New Roman"/>
                <w:sz w:val="24"/>
                <w:szCs w:val="24"/>
              </w:rPr>
              <w:t>分。</w:t>
            </w:r>
          </w:p>
          <w:p w14:paraId="117EA653">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t>注：</w:t>
            </w:r>
            <w:r>
              <w:rPr>
                <w:rFonts w:hint="eastAsia" w:ascii="Times New Roman" w:hAnsi="Times New Roman" w:eastAsia="宋体" w:cs="Times New Roman"/>
                <w:sz w:val="24"/>
                <w:szCs w:val="24"/>
              </w:rPr>
              <w:t>①</w:t>
            </w:r>
            <w:r>
              <w:rPr>
                <w:rFonts w:ascii="Times New Roman" w:hAnsi="Times New Roman" w:eastAsia="宋体" w:cs="Times New Roman"/>
                <w:sz w:val="24"/>
                <w:szCs w:val="24"/>
              </w:rPr>
              <w:t>业绩须提供合同的</w:t>
            </w:r>
            <w:r>
              <w:rPr>
                <w:rFonts w:hint="eastAsia" w:ascii="Times New Roman" w:hAnsi="Times New Roman" w:eastAsia="宋体" w:cs="Times New Roman"/>
                <w:sz w:val="24"/>
                <w:szCs w:val="24"/>
              </w:rPr>
              <w:t>清晰复印件</w:t>
            </w:r>
            <w:r>
              <w:rPr>
                <w:rFonts w:ascii="Times New Roman" w:hAnsi="Times New Roman" w:eastAsia="宋体" w:cs="Times New Roman"/>
                <w:sz w:val="24"/>
                <w:szCs w:val="24"/>
              </w:rPr>
              <w:t>，如合同中无法体现关键信息的，须同时另附业主证明等相关证明材料，未提供或提供不全得不得分。</w:t>
            </w:r>
          </w:p>
          <w:p w14:paraId="097A653A">
            <w:pPr>
              <w:jc w:val="left"/>
              <w:rPr>
                <w:rFonts w:ascii="宋体" w:hAnsi="宋体" w:cs="宋体"/>
                <w:bCs/>
                <w:color w:val="auto"/>
                <w:sz w:val="24"/>
                <w:szCs w:val="24"/>
              </w:rPr>
            </w:pPr>
            <w:r>
              <w:rPr>
                <w:rFonts w:hint="eastAsia" w:ascii="Times New Roman" w:hAnsi="Times New Roman" w:eastAsia="宋体" w:cs="Times New Roman"/>
                <w:sz w:val="24"/>
                <w:szCs w:val="24"/>
              </w:rPr>
              <w:t>②</w:t>
            </w:r>
            <w:r>
              <w:rPr>
                <w:rFonts w:ascii="Times New Roman" w:hAnsi="Times New Roman" w:eastAsia="宋体" w:cs="Times New Roman"/>
                <w:sz w:val="24"/>
                <w:szCs w:val="24"/>
              </w:rPr>
              <w:t>同一单位不同年份的合同只按一份计入。</w:t>
            </w:r>
          </w:p>
        </w:tc>
        <w:tc>
          <w:tcPr>
            <w:tcW w:w="653" w:type="dxa"/>
            <w:tcBorders>
              <w:top w:val="single" w:color="auto" w:sz="4" w:space="0"/>
              <w:left w:val="single" w:color="auto" w:sz="4" w:space="0"/>
              <w:right w:val="single" w:color="auto" w:sz="4" w:space="0"/>
            </w:tcBorders>
            <w:noWrap w:val="0"/>
            <w:vAlign w:val="center"/>
          </w:tcPr>
          <w:p w14:paraId="1040DF69">
            <w:pPr>
              <w:jc w:val="center"/>
              <w:rPr>
                <w:rFonts w:hint="default" w:ascii="宋体" w:hAnsi="宋体" w:eastAsia="宋体" w:cs="宋体"/>
                <w:b/>
                <w:color w:val="000000"/>
                <w:sz w:val="24"/>
                <w:szCs w:val="24"/>
                <w:lang w:val="en-US" w:eastAsia="zh-CN"/>
              </w:rPr>
            </w:pPr>
            <w:r>
              <w:rPr>
                <w:rFonts w:hint="eastAsia" w:ascii="宋体" w:hAnsi="宋体" w:cs="宋体"/>
                <w:b w:val="0"/>
                <w:bCs/>
                <w:color w:val="000000"/>
                <w:sz w:val="24"/>
                <w:szCs w:val="24"/>
                <w:lang w:val="en-US" w:eastAsia="zh-CN"/>
              </w:rPr>
              <w:t>0-30</w:t>
            </w:r>
          </w:p>
        </w:tc>
      </w:tr>
      <w:tr w14:paraId="7F9F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7DEA8C26">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5FBDDFC9">
            <w:pPr>
              <w:jc w:val="center"/>
              <w:rPr>
                <w:rFonts w:ascii="宋体" w:hAnsi="宋体" w:cs="宋体"/>
                <w:color w:val="000000"/>
                <w:sz w:val="24"/>
                <w:szCs w:val="24"/>
              </w:rPr>
            </w:pPr>
            <w:r>
              <w:rPr>
                <w:rFonts w:ascii="宋体" w:hAnsi="宋体" w:cs="宋体"/>
                <w:color w:val="000000"/>
                <w:sz w:val="24"/>
                <w:szCs w:val="24"/>
                <w:lang w:val="en-US" w:eastAsia="zh-CN"/>
              </w:rPr>
              <w:t>设备投放与布局方案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6C770D01">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根据采购需求提供</w:t>
            </w:r>
            <w:r>
              <w:rPr>
                <w:rFonts w:ascii="宋体" w:hAnsi="宋体" w:cs="宋体"/>
                <w:color w:val="000000"/>
                <w:sz w:val="24"/>
                <w:szCs w:val="24"/>
                <w:lang w:val="en-US" w:eastAsia="zh-CN"/>
              </w:rPr>
              <w:t>设备投放与布局方案</w:t>
            </w:r>
            <w:r>
              <w:rPr>
                <w:rFonts w:ascii="Times New Roman" w:hAnsi="Times New Roman" w:eastAsia="宋体" w:cs="Times New Roman"/>
                <w:sz w:val="24"/>
                <w:szCs w:val="24"/>
              </w:rPr>
              <w:t>，至少包含设备投放点位、数量规划</w:t>
            </w:r>
            <w:r>
              <w:rPr>
                <w:rFonts w:hint="eastAsia" w:ascii="Times New Roman" w:hAnsi="Times New Roman" w:eastAsia="宋体" w:cs="Times New Roman"/>
                <w:sz w:val="24"/>
                <w:szCs w:val="24"/>
                <w:lang w:val="en-US" w:eastAsia="zh-CN"/>
              </w:rPr>
              <w:t>等内容</w:t>
            </w:r>
            <w:r>
              <w:rPr>
                <w:rFonts w:ascii="Times New Roman" w:hAnsi="Times New Roman" w:eastAsia="宋体" w:cs="Times New Roman"/>
                <w:sz w:val="24"/>
                <w:szCs w:val="24"/>
              </w:rPr>
              <w:t>。</w:t>
            </w:r>
          </w:p>
          <w:p w14:paraId="3C27939B">
            <w:pPr>
              <w:widowControl/>
              <w:ind w:firstLine="480" w:firstLineChars="200"/>
              <w:jc w:val="left"/>
              <w:rPr>
                <w:rFonts w:hint="eastAsia" w:ascii="Times New Roman" w:hAnsi="Times New Roman" w:eastAsia="宋体" w:cs="Times New Roman"/>
              </w:rPr>
            </w:pPr>
            <w:r>
              <w:rPr>
                <w:rFonts w:hint="eastAsia" w:ascii="宋体" w:hAnsi="宋体" w:eastAsia="宋体" w:cs="宋体"/>
                <w:sz w:val="24"/>
                <w:szCs w:val="24"/>
                <w:lang w:val="en-US" w:eastAsia="zh-CN"/>
              </w:rPr>
              <w:t>磋商小组</w:t>
            </w:r>
            <w:r>
              <w:rPr>
                <w:rFonts w:hint="eastAsia" w:ascii="宋体" w:hAnsi="宋体" w:eastAsia="宋体" w:cs="宋体"/>
                <w:sz w:val="24"/>
                <w:szCs w:val="24"/>
              </w:rPr>
              <w:t>根据采购文件要求及</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提供的</w:t>
            </w:r>
            <w:r>
              <w:rPr>
                <w:rFonts w:ascii="宋体" w:hAnsi="宋体" w:cs="宋体"/>
                <w:color w:val="000000"/>
                <w:sz w:val="24"/>
                <w:szCs w:val="24"/>
                <w:lang w:val="en-US" w:eastAsia="zh-CN"/>
              </w:rPr>
              <w:t>设备投放与布局方案</w:t>
            </w:r>
            <w:r>
              <w:rPr>
                <w:rFonts w:hint="eastAsia" w:ascii="宋体" w:hAnsi="宋体" w:eastAsia="宋体" w:cs="宋体"/>
                <w:sz w:val="24"/>
                <w:szCs w:val="24"/>
              </w:rPr>
              <w:t>，进行综合评分：</w:t>
            </w:r>
          </w:p>
          <w:p w14:paraId="793B3F9D">
            <w:pPr>
              <w:widowControl/>
              <w:jc w:val="left"/>
              <w:rPr>
                <w:rFonts w:hint="eastAsia" w:ascii="宋体" w:hAnsi="宋体" w:eastAsia="宋体" w:cs="宋体"/>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（1）对本项目特点和难点理解准确，</w:t>
            </w:r>
            <w:r>
              <w:rPr>
                <w:rFonts w:ascii="Times New Roman" w:hAnsi="Times New Roman" w:eastAsia="宋体" w:cs="Times New Roman"/>
                <w:sz w:val="24"/>
                <w:szCs w:val="24"/>
              </w:rPr>
              <w:t>方案</w:t>
            </w:r>
            <w:r>
              <w:rPr>
                <w:rFonts w:hint="eastAsia" w:ascii="宋体" w:hAnsi="宋体" w:eastAsia="宋体" w:cs="宋体"/>
                <w:sz w:val="24"/>
                <w:szCs w:val="24"/>
              </w:rPr>
              <w:t xml:space="preserve">优于本项目采购需求，完整详细，可行性、实用性、 针对性强，得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2A7C8920">
            <w:pPr>
              <w:widowControl/>
              <w:jc w:val="left"/>
              <w:rPr>
                <w:rFonts w:hint="eastAsia" w:ascii="宋体" w:hAnsi="宋体" w:eastAsia="宋体" w:cs="宋体"/>
                <w:sz w:val="24"/>
                <w:szCs w:val="24"/>
              </w:rPr>
            </w:pPr>
            <w:r>
              <w:rPr>
                <w:rFonts w:hint="eastAsia" w:ascii="宋体" w:hAnsi="宋体" w:eastAsia="宋体" w:cs="宋体"/>
                <w:sz w:val="24"/>
                <w:szCs w:val="24"/>
              </w:rPr>
              <w:t>（2）对本项目特点和难点理解基本准确，</w:t>
            </w:r>
            <w:r>
              <w:rPr>
                <w:rFonts w:ascii="Times New Roman" w:hAnsi="Times New Roman" w:eastAsia="宋体" w:cs="Times New Roman"/>
                <w:sz w:val="24"/>
                <w:szCs w:val="24"/>
              </w:rPr>
              <w:t>方案</w:t>
            </w:r>
            <w:r>
              <w:rPr>
                <w:rFonts w:hint="eastAsia" w:ascii="宋体" w:hAnsi="宋体" w:eastAsia="宋体" w:cs="宋体"/>
                <w:sz w:val="24"/>
                <w:szCs w:val="24"/>
              </w:rPr>
              <w:t>适合本项目采购需求，完整详细，具有可行性、实用性和针对性，得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2A0F4922">
            <w:pPr>
              <w:widowControl/>
              <w:jc w:val="left"/>
              <w:rPr>
                <w:rFonts w:hint="eastAsia" w:ascii="宋体" w:hAnsi="宋体" w:eastAsia="宋体" w:cs="宋体"/>
                <w:sz w:val="24"/>
                <w:szCs w:val="24"/>
              </w:rPr>
            </w:pPr>
            <w:r>
              <w:rPr>
                <w:rFonts w:hint="eastAsia" w:ascii="宋体" w:hAnsi="宋体" w:eastAsia="宋体" w:cs="宋体"/>
                <w:sz w:val="24"/>
                <w:szCs w:val="24"/>
              </w:rPr>
              <w:t>（3）对本项目特点和难点理解有待提升，</w:t>
            </w:r>
            <w:r>
              <w:rPr>
                <w:rFonts w:ascii="Times New Roman" w:hAnsi="Times New Roman" w:eastAsia="宋体" w:cs="Times New Roman"/>
                <w:sz w:val="24"/>
                <w:szCs w:val="24"/>
              </w:rPr>
              <w:t>方案</w:t>
            </w:r>
            <w:r>
              <w:rPr>
                <w:rFonts w:hint="eastAsia" w:ascii="宋体" w:hAnsi="宋体" w:eastAsia="宋体" w:cs="宋体"/>
                <w:sz w:val="24"/>
                <w:szCs w:val="24"/>
              </w:rPr>
              <w:t>基本适合本项目采购需求，可行性、实用性、针对性有待改善，得1分；</w:t>
            </w:r>
          </w:p>
          <w:p w14:paraId="019FC526">
            <w:pPr>
              <w:jc w:val="left"/>
              <w:rPr>
                <w:rFonts w:ascii="宋体" w:hAnsi="宋体" w:cs="宋体"/>
                <w:color w:val="000000"/>
                <w:sz w:val="24"/>
                <w:szCs w:val="24"/>
              </w:rPr>
            </w:pPr>
            <w:r>
              <w:rPr>
                <w:rFonts w:hint="eastAsia" w:ascii="宋体" w:hAnsi="宋体" w:eastAsia="宋体" w:cs="宋体"/>
                <w:sz w:val="24"/>
                <w:szCs w:val="24"/>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2725F44">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46EA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1F08B493">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18B3C97A">
            <w:pPr>
              <w:jc w:val="center"/>
              <w:rPr>
                <w:rFonts w:hint="default" w:ascii="宋体" w:hAnsi="宋体" w:eastAsia="宋体" w:cs="宋体"/>
                <w:bCs/>
                <w:color w:val="000000"/>
                <w:sz w:val="24"/>
                <w:szCs w:val="24"/>
                <w:highlight w:val="none"/>
                <w:lang w:val="en-US" w:eastAsia="zh-CN"/>
              </w:rPr>
            </w:pPr>
            <w:r>
              <w:rPr>
                <w:rFonts w:hint="default" w:ascii="宋体" w:hAnsi="宋体" w:eastAsia="宋体" w:cs="宋体"/>
                <w:bCs/>
                <w:color w:val="000000"/>
                <w:sz w:val="24"/>
                <w:szCs w:val="24"/>
                <w:highlight w:val="none"/>
                <w:lang w:val="en-US" w:eastAsia="zh-CN"/>
              </w:rPr>
              <w:t>设备选型与质量保障方案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37CAF31">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根据采购需求提供</w:t>
            </w:r>
            <w:r>
              <w:rPr>
                <w:rFonts w:hint="default" w:ascii="宋体" w:hAnsi="宋体" w:eastAsia="宋体" w:cs="宋体"/>
                <w:bCs/>
                <w:color w:val="000000"/>
                <w:sz w:val="24"/>
                <w:szCs w:val="24"/>
                <w:highlight w:val="none"/>
                <w:lang w:val="en-US" w:eastAsia="zh-CN"/>
              </w:rPr>
              <w:t>设备选型与质量保障方案</w:t>
            </w:r>
            <w:r>
              <w:rPr>
                <w:rFonts w:ascii="Times New Roman" w:hAnsi="Times New Roman" w:eastAsia="宋体" w:cs="Times New Roman"/>
                <w:sz w:val="24"/>
                <w:szCs w:val="24"/>
              </w:rPr>
              <w:t>，至少包含</w:t>
            </w:r>
            <w:r>
              <w:rPr>
                <w:rFonts w:hint="eastAsia" w:eastAsia="宋体" w:cs="Times New Roman"/>
                <w:sz w:val="24"/>
                <w:szCs w:val="24"/>
                <w:lang w:val="en-US" w:eastAsia="zh-CN"/>
              </w:rPr>
              <w:t>设备详细的参数、制定完善的设备定期检修、维护计划</w:t>
            </w:r>
            <w:r>
              <w:rPr>
                <w:rFonts w:hint="eastAsia" w:ascii="Times New Roman" w:hAnsi="Times New Roman" w:eastAsia="宋体" w:cs="Times New Roman"/>
                <w:sz w:val="24"/>
                <w:szCs w:val="24"/>
                <w:lang w:val="en-US" w:eastAsia="zh-CN"/>
              </w:rPr>
              <w:t>等内容</w:t>
            </w:r>
            <w:r>
              <w:rPr>
                <w:rFonts w:ascii="Times New Roman" w:hAnsi="Times New Roman" w:eastAsia="宋体" w:cs="Times New Roman"/>
                <w:sz w:val="24"/>
                <w:szCs w:val="24"/>
              </w:rPr>
              <w:t>。</w:t>
            </w:r>
          </w:p>
          <w:p w14:paraId="696039F8">
            <w:pPr>
              <w:widowControl/>
              <w:ind w:firstLine="480" w:firstLineChars="200"/>
              <w:jc w:val="left"/>
              <w:rPr>
                <w:rFonts w:hint="eastAsia" w:ascii="Times New Roman" w:hAnsi="Times New Roman" w:eastAsia="宋体" w:cs="Times New Roman"/>
              </w:rPr>
            </w:pPr>
            <w:r>
              <w:rPr>
                <w:rFonts w:hint="eastAsia" w:ascii="宋体" w:hAnsi="宋体" w:eastAsia="宋体" w:cs="宋体"/>
                <w:sz w:val="24"/>
                <w:szCs w:val="24"/>
                <w:lang w:val="en-US" w:eastAsia="zh-CN"/>
              </w:rPr>
              <w:t>磋商小组</w:t>
            </w:r>
            <w:r>
              <w:rPr>
                <w:rFonts w:hint="eastAsia" w:ascii="宋体" w:hAnsi="宋体" w:eastAsia="宋体" w:cs="宋体"/>
                <w:sz w:val="24"/>
                <w:szCs w:val="24"/>
              </w:rPr>
              <w:t>根据采购文件要求及</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提供的</w:t>
            </w:r>
            <w:r>
              <w:rPr>
                <w:rFonts w:hint="default" w:ascii="宋体" w:hAnsi="宋体" w:eastAsia="宋体" w:cs="宋体"/>
                <w:bCs/>
                <w:color w:val="000000"/>
                <w:sz w:val="24"/>
                <w:szCs w:val="24"/>
                <w:highlight w:val="none"/>
                <w:lang w:val="en-US" w:eastAsia="zh-CN"/>
              </w:rPr>
              <w:t>设备选型与质量保障方案</w:t>
            </w:r>
            <w:r>
              <w:rPr>
                <w:rFonts w:hint="eastAsia" w:ascii="宋体" w:hAnsi="宋体" w:eastAsia="宋体" w:cs="宋体"/>
                <w:sz w:val="24"/>
                <w:szCs w:val="24"/>
              </w:rPr>
              <w:t>，进行综合评分：</w:t>
            </w:r>
          </w:p>
          <w:p w14:paraId="0B8F450C">
            <w:pPr>
              <w:widowControl/>
              <w:jc w:val="left"/>
              <w:rPr>
                <w:rFonts w:hint="eastAsia" w:ascii="宋体" w:hAnsi="宋体" w:eastAsia="宋体" w:cs="宋体"/>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（1）对本项目特点和难点理解准确，</w:t>
            </w:r>
            <w:r>
              <w:rPr>
                <w:rFonts w:ascii="Times New Roman" w:hAnsi="Times New Roman" w:eastAsia="宋体" w:cs="Times New Roman"/>
                <w:sz w:val="24"/>
                <w:szCs w:val="24"/>
              </w:rPr>
              <w:t>方案</w:t>
            </w:r>
            <w:r>
              <w:rPr>
                <w:rFonts w:hint="eastAsia" w:ascii="宋体" w:hAnsi="宋体" w:eastAsia="宋体" w:cs="宋体"/>
                <w:sz w:val="24"/>
                <w:szCs w:val="24"/>
              </w:rPr>
              <w:t xml:space="preserve">优于本项目采购需求，完整详细，可行性、实用性、 针对性强，得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244679F2">
            <w:pPr>
              <w:widowControl/>
              <w:jc w:val="left"/>
              <w:rPr>
                <w:rFonts w:hint="eastAsia" w:ascii="宋体" w:hAnsi="宋体" w:eastAsia="宋体" w:cs="宋体"/>
                <w:sz w:val="24"/>
                <w:szCs w:val="24"/>
              </w:rPr>
            </w:pPr>
            <w:r>
              <w:rPr>
                <w:rFonts w:hint="eastAsia" w:ascii="宋体" w:hAnsi="宋体" w:eastAsia="宋体" w:cs="宋体"/>
                <w:sz w:val="24"/>
                <w:szCs w:val="24"/>
              </w:rPr>
              <w:t>（2）对本项目特点和难点理解基本准确，</w:t>
            </w:r>
            <w:r>
              <w:rPr>
                <w:rFonts w:ascii="Times New Roman" w:hAnsi="Times New Roman" w:eastAsia="宋体" w:cs="Times New Roman"/>
                <w:sz w:val="24"/>
                <w:szCs w:val="24"/>
              </w:rPr>
              <w:t>方案</w:t>
            </w:r>
            <w:r>
              <w:rPr>
                <w:rFonts w:hint="eastAsia" w:ascii="宋体" w:hAnsi="宋体" w:eastAsia="宋体" w:cs="宋体"/>
                <w:sz w:val="24"/>
                <w:szCs w:val="24"/>
              </w:rPr>
              <w:t>适合本项目采购需求，完整详细，具有可行性、实用性和针对性，得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6091AAC8">
            <w:pPr>
              <w:widowControl/>
              <w:jc w:val="left"/>
              <w:rPr>
                <w:rFonts w:hint="eastAsia" w:ascii="宋体" w:hAnsi="宋体" w:eastAsia="宋体" w:cs="宋体"/>
                <w:sz w:val="24"/>
                <w:szCs w:val="24"/>
              </w:rPr>
            </w:pPr>
            <w:r>
              <w:rPr>
                <w:rFonts w:hint="eastAsia" w:ascii="宋体" w:hAnsi="宋体" w:eastAsia="宋体" w:cs="宋体"/>
                <w:sz w:val="24"/>
                <w:szCs w:val="24"/>
              </w:rPr>
              <w:t>（3）对本项目特点和难点理解有待提升，</w:t>
            </w:r>
            <w:r>
              <w:rPr>
                <w:rFonts w:ascii="Times New Roman" w:hAnsi="Times New Roman" w:eastAsia="宋体" w:cs="Times New Roman"/>
                <w:sz w:val="24"/>
                <w:szCs w:val="24"/>
              </w:rPr>
              <w:t>方案</w:t>
            </w:r>
            <w:r>
              <w:rPr>
                <w:rFonts w:hint="eastAsia" w:ascii="宋体" w:hAnsi="宋体" w:eastAsia="宋体" w:cs="宋体"/>
                <w:sz w:val="24"/>
                <w:szCs w:val="24"/>
              </w:rPr>
              <w:t>基本适合本项目采购需求，可行性、实用性、针对性有待改善，得1分；</w:t>
            </w:r>
          </w:p>
          <w:p w14:paraId="7E5373C0">
            <w:pPr>
              <w:numPr>
                <w:ilvl w:val="0"/>
                <w:numId w:val="0"/>
              </w:numPr>
              <w:jc w:val="left"/>
              <w:rPr>
                <w:rFonts w:hint="eastAsia" w:ascii="宋体" w:hAnsi="宋体" w:cs="宋体"/>
                <w:sz w:val="21"/>
                <w:szCs w:val="21"/>
                <w:highlight w:val="none"/>
                <w:lang w:val="en-US" w:eastAsia="zh-CN"/>
              </w:rPr>
            </w:pPr>
            <w:r>
              <w:rPr>
                <w:rFonts w:hint="eastAsia" w:ascii="宋体" w:hAnsi="宋体" w:eastAsia="宋体" w:cs="宋体"/>
                <w:sz w:val="24"/>
                <w:szCs w:val="24"/>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13D102E4">
            <w:pPr>
              <w:jc w:val="center"/>
              <w:rPr>
                <w:rFonts w:hint="default"/>
                <w:sz w:val="21"/>
                <w:szCs w:val="21"/>
                <w:vertAlign w:val="baseline"/>
                <w:lang w:val="en-US" w:eastAsia="zh-CN"/>
              </w:rPr>
            </w:pPr>
            <w:r>
              <w:rPr>
                <w:rFonts w:hint="eastAsia"/>
                <w:sz w:val="21"/>
                <w:szCs w:val="21"/>
                <w:vertAlign w:val="baseline"/>
                <w:lang w:val="en-US" w:eastAsia="zh-CN"/>
              </w:rPr>
              <w:t>0-5</w:t>
            </w:r>
          </w:p>
        </w:tc>
      </w:tr>
      <w:tr w14:paraId="6AE2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2700A51A">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132B28B9">
            <w:pPr>
              <w:jc w:val="center"/>
              <w:rPr>
                <w:rFonts w:ascii="宋体" w:hAnsi="宋体" w:cs="宋体"/>
                <w:bCs/>
                <w:color w:val="000000"/>
                <w:sz w:val="24"/>
                <w:szCs w:val="24"/>
                <w:highlight w:val="none"/>
              </w:rPr>
            </w:pPr>
            <w:r>
              <w:rPr>
                <w:rFonts w:ascii="宋体" w:hAnsi="宋体" w:cs="宋体"/>
                <w:bCs/>
                <w:color w:val="000000"/>
                <w:sz w:val="24"/>
                <w:szCs w:val="24"/>
                <w:highlight w:val="none"/>
                <w:lang w:val="en-US" w:eastAsia="zh-CN"/>
              </w:rPr>
              <w:t>运营管理方案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77441FA7">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根</w:t>
            </w:r>
            <w:r>
              <w:rPr>
                <w:rFonts w:hint="eastAsia" w:ascii="宋体" w:hAnsi="宋体" w:eastAsia="宋体" w:cs="宋体"/>
                <w:sz w:val="24"/>
                <w:szCs w:val="24"/>
              </w:rPr>
              <w:t>据采购需求提供</w:t>
            </w:r>
            <w:r>
              <w:rPr>
                <w:rFonts w:hint="eastAsia" w:ascii="宋体" w:hAnsi="宋体" w:eastAsia="宋体" w:cs="宋体"/>
                <w:sz w:val="24"/>
                <w:szCs w:val="24"/>
                <w:lang w:val="en-US" w:eastAsia="zh-CN"/>
              </w:rPr>
              <w:t>运营管理方案</w:t>
            </w:r>
            <w:r>
              <w:rPr>
                <w:rFonts w:hint="eastAsia" w:ascii="宋体" w:hAnsi="宋体" w:eastAsia="宋体" w:cs="宋体"/>
                <w:sz w:val="24"/>
                <w:szCs w:val="24"/>
              </w:rPr>
              <w:t>，至少包含运营团队配置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人员分工、制定详细的日常运营流程（如设备清洁消毒、用户引导、故障处理流程等）、建立完善的运营数据监控与分析机制等内容</w:t>
            </w:r>
            <w:r>
              <w:rPr>
                <w:rFonts w:hint="eastAsia" w:ascii="宋体" w:hAnsi="宋体" w:eastAsia="宋体" w:cs="宋体"/>
                <w:sz w:val="24"/>
                <w:szCs w:val="24"/>
              </w:rPr>
              <w:t>。</w:t>
            </w:r>
          </w:p>
          <w:p w14:paraId="2CEC0DB4">
            <w:pPr>
              <w:widowControl/>
              <w:ind w:firstLine="480" w:firstLineChars="200"/>
              <w:jc w:val="left"/>
              <w:rPr>
                <w:rFonts w:hint="eastAsia" w:ascii="Times New Roman" w:hAnsi="Times New Roman" w:eastAsia="宋体" w:cs="Times New Roman"/>
              </w:rPr>
            </w:pPr>
            <w:r>
              <w:rPr>
                <w:rFonts w:hint="eastAsia" w:ascii="宋体" w:hAnsi="宋体" w:eastAsia="宋体" w:cs="宋体"/>
                <w:sz w:val="24"/>
                <w:szCs w:val="24"/>
                <w:lang w:val="en-US" w:eastAsia="zh-CN"/>
              </w:rPr>
              <w:t>磋商小组</w:t>
            </w:r>
            <w:r>
              <w:rPr>
                <w:rFonts w:hint="eastAsia" w:ascii="宋体" w:hAnsi="宋体" w:eastAsia="宋体" w:cs="宋体"/>
                <w:sz w:val="24"/>
                <w:szCs w:val="24"/>
              </w:rPr>
              <w:t>根据采购文件要求及</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提供的</w:t>
            </w:r>
            <w:r>
              <w:rPr>
                <w:rFonts w:ascii="宋体" w:hAnsi="宋体" w:cs="宋体"/>
                <w:bCs/>
                <w:color w:val="000000"/>
                <w:sz w:val="24"/>
                <w:szCs w:val="24"/>
                <w:highlight w:val="none"/>
                <w:lang w:val="en-US" w:eastAsia="zh-CN"/>
              </w:rPr>
              <w:t>运营管理方案</w:t>
            </w:r>
            <w:r>
              <w:rPr>
                <w:rFonts w:hint="eastAsia" w:ascii="宋体" w:hAnsi="宋体" w:eastAsia="宋体" w:cs="宋体"/>
                <w:sz w:val="24"/>
                <w:szCs w:val="24"/>
              </w:rPr>
              <w:t>，进行综合评分：</w:t>
            </w:r>
          </w:p>
          <w:p w14:paraId="0A4F5DD6">
            <w:pPr>
              <w:widowControl/>
              <w:jc w:val="left"/>
              <w:rPr>
                <w:rFonts w:hint="eastAsia" w:ascii="宋体" w:hAnsi="宋体" w:eastAsia="宋体" w:cs="宋体"/>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（1）对本项目特点和难点理解准确，</w:t>
            </w:r>
            <w:r>
              <w:rPr>
                <w:rFonts w:ascii="Times New Roman" w:hAnsi="Times New Roman" w:eastAsia="宋体" w:cs="Times New Roman"/>
                <w:sz w:val="24"/>
                <w:szCs w:val="24"/>
              </w:rPr>
              <w:t>方案</w:t>
            </w:r>
            <w:r>
              <w:rPr>
                <w:rFonts w:hint="eastAsia" w:ascii="宋体" w:hAnsi="宋体" w:eastAsia="宋体" w:cs="宋体"/>
                <w:sz w:val="24"/>
                <w:szCs w:val="24"/>
              </w:rPr>
              <w:t xml:space="preserve">优于本项目采购需求，完整详细，可行性、实用性、 针对性强，得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6420BCD8">
            <w:pPr>
              <w:widowControl/>
              <w:jc w:val="left"/>
              <w:rPr>
                <w:rFonts w:hint="eastAsia" w:ascii="宋体" w:hAnsi="宋体" w:eastAsia="宋体" w:cs="宋体"/>
                <w:sz w:val="24"/>
                <w:szCs w:val="24"/>
              </w:rPr>
            </w:pPr>
            <w:r>
              <w:rPr>
                <w:rFonts w:hint="eastAsia" w:ascii="宋体" w:hAnsi="宋体" w:eastAsia="宋体" w:cs="宋体"/>
                <w:sz w:val="24"/>
                <w:szCs w:val="24"/>
              </w:rPr>
              <w:t>（2）对本项目特点和难点理解基本准确，</w:t>
            </w:r>
            <w:r>
              <w:rPr>
                <w:rFonts w:ascii="Times New Roman" w:hAnsi="Times New Roman" w:eastAsia="宋体" w:cs="Times New Roman"/>
                <w:sz w:val="24"/>
                <w:szCs w:val="24"/>
              </w:rPr>
              <w:t>方案</w:t>
            </w:r>
            <w:r>
              <w:rPr>
                <w:rFonts w:hint="eastAsia" w:ascii="宋体" w:hAnsi="宋体" w:eastAsia="宋体" w:cs="宋体"/>
                <w:sz w:val="24"/>
                <w:szCs w:val="24"/>
              </w:rPr>
              <w:t>适合本项目采购需求，完整详细，具有可行性、实用性和针对性，得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11F365A6">
            <w:pPr>
              <w:widowControl/>
              <w:jc w:val="left"/>
              <w:rPr>
                <w:rFonts w:hint="eastAsia" w:ascii="宋体" w:hAnsi="宋体" w:eastAsia="宋体" w:cs="宋体"/>
                <w:sz w:val="24"/>
                <w:szCs w:val="24"/>
              </w:rPr>
            </w:pPr>
            <w:r>
              <w:rPr>
                <w:rFonts w:hint="eastAsia" w:ascii="宋体" w:hAnsi="宋体" w:eastAsia="宋体" w:cs="宋体"/>
                <w:sz w:val="24"/>
                <w:szCs w:val="24"/>
              </w:rPr>
              <w:t>（3）对本项目特点和难点理解有待提升，</w:t>
            </w:r>
            <w:r>
              <w:rPr>
                <w:rFonts w:ascii="Times New Roman" w:hAnsi="Times New Roman" w:eastAsia="宋体" w:cs="Times New Roman"/>
                <w:sz w:val="24"/>
                <w:szCs w:val="24"/>
              </w:rPr>
              <w:t>方案</w:t>
            </w:r>
            <w:r>
              <w:rPr>
                <w:rFonts w:hint="eastAsia" w:ascii="宋体" w:hAnsi="宋体" w:eastAsia="宋体" w:cs="宋体"/>
                <w:sz w:val="24"/>
                <w:szCs w:val="24"/>
              </w:rPr>
              <w:t>基本适合本项目采购需求，可行性、实用性、针对性有待改善，得1分；</w:t>
            </w:r>
          </w:p>
          <w:p w14:paraId="4AE57AFF">
            <w:pPr>
              <w:numPr>
                <w:ilvl w:val="0"/>
                <w:numId w:val="0"/>
              </w:numPr>
              <w:jc w:val="left"/>
              <w:rPr>
                <w:rFonts w:hint="eastAsia" w:ascii="宋体" w:hAnsi="宋体" w:eastAsia="宋体" w:cs="宋体"/>
                <w:sz w:val="21"/>
                <w:szCs w:val="21"/>
                <w:highlight w:val="none"/>
                <w:lang w:val="en-US" w:eastAsia="zh-CN"/>
              </w:rPr>
            </w:pPr>
            <w:r>
              <w:rPr>
                <w:rFonts w:hint="eastAsia" w:ascii="宋体" w:hAnsi="宋体" w:eastAsia="宋体" w:cs="宋体"/>
                <w:sz w:val="24"/>
                <w:szCs w:val="24"/>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6D6EA00">
            <w:pPr>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0-5</w:t>
            </w:r>
          </w:p>
        </w:tc>
      </w:tr>
      <w:tr w14:paraId="7AAC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6EA4DCA4">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171F0532">
            <w:pPr>
              <w:jc w:val="center"/>
              <w:rPr>
                <w:rFonts w:ascii="宋体" w:hAnsi="宋体" w:cs="宋体"/>
                <w:bCs/>
                <w:color w:val="000000"/>
                <w:sz w:val="24"/>
                <w:szCs w:val="24"/>
              </w:rPr>
            </w:pPr>
            <w:r>
              <w:rPr>
                <w:rFonts w:ascii="宋体" w:hAnsi="宋体" w:cs="宋体"/>
                <w:bCs/>
                <w:color w:val="000000"/>
                <w:sz w:val="24"/>
                <w:szCs w:val="24"/>
              </w:rPr>
              <w:t>收费与惠民方案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771B495">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根</w:t>
            </w:r>
            <w:r>
              <w:rPr>
                <w:rFonts w:hint="eastAsia" w:ascii="宋体" w:hAnsi="宋体" w:eastAsia="宋体" w:cs="宋体"/>
                <w:sz w:val="24"/>
                <w:szCs w:val="24"/>
              </w:rPr>
              <w:t>据采购需求提供</w:t>
            </w:r>
            <w:r>
              <w:rPr>
                <w:rFonts w:ascii="宋体" w:hAnsi="宋体" w:cs="宋体"/>
                <w:bCs/>
                <w:color w:val="000000"/>
                <w:sz w:val="24"/>
                <w:szCs w:val="24"/>
              </w:rPr>
              <w:t>收费与惠民方案</w:t>
            </w:r>
            <w:r>
              <w:rPr>
                <w:rFonts w:hint="eastAsia" w:ascii="宋体" w:hAnsi="宋体" w:eastAsia="宋体" w:cs="宋体"/>
                <w:sz w:val="24"/>
                <w:szCs w:val="24"/>
              </w:rPr>
              <w:t>，至少包含收费标准制定</w:t>
            </w:r>
            <w:r>
              <w:rPr>
                <w:rFonts w:hint="eastAsia" w:ascii="宋体" w:hAnsi="宋体" w:eastAsia="宋体" w:cs="宋体"/>
                <w:sz w:val="24"/>
                <w:szCs w:val="24"/>
                <w:lang w:eastAsia="zh-CN"/>
              </w:rPr>
              <w:t>、设置合理的收费梯度（如短时低价、长时优惠、特殊人群（残疾人、贫困患者）减免政策等）、惠民措施、详细的收费公示与价格调整机制</w:t>
            </w:r>
            <w:r>
              <w:rPr>
                <w:rFonts w:hint="eastAsia" w:ascii="宋体" w:hAnsi="宋体" w:eastAsia="宋体" w:cs="宋体"/>
                <w:sz w:val="24"/>
                <w:szCs w:val="24"/>
                <w:lang w:val="en-US" w:eastAsia="zh-CN"/>
              </w:rPr>
              <w:t>等内容</w:t>
            </w:r>
            <w:r>
              <w:rPr>
                <w:rFonts w:hint="eastAsia" w:ascii="宋体" w:hAnsi="宋体" w:eastAsia="宋体" w:cs="宋体"/>
                <w:sz w:val="24"/>
                <w:szCs w:val="24"/>
              </w:rPr>
              <w:t>。</w:t>
            </w:r>
          </w:p>
          <w:p w14:paraId="7B0B7825">
            <w:pPr>
              <w:widowControl/>
              <w:ind w:firstLine="480" w:firstLineChars="200"/>
              <w:jc w:val="left"/>
              <w:rPr>
                <w:rFonts w:hint="eastAsia" w:ascii="Times New Roman" w:hAnsi="Times New Roman" w:eastAsia="宋体" w:cs="Times New Roman"/>
              </w:rPr>
            </w:pPr>
            <w:r>
              <w:rPr>
                <w:rFonts w:hint="eastAsia" w:ascii="宋体" w:hAnsi="宋体" w:eastAsia="宋体" w:cs="宋体"/>
                <w:sz w:val="24"/>
                <w:szCs w:val="24"/>
                <w:lang w:val="en-US" w:eastAsia="zh-CN"/>
              </w:rPr>
              <w:t>磋商小组</w:t>
            </w:r>
            <w:r>
              <w:rPr>
                <w:rFonts w:hint="eastAsia" w:ascii="宋体" w:hAnsi="宋体" w:eastAsia="宋体" w:cs="宋体"/>
                <w:sz w:val="24"/>
                <w:szCs w:val="24"/>
              </w:rPr>
              <w:t>根据采购文件要求及</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提供的</w:t>
            </w:r>
            <w:r>
              <w:rPr>
                <w:rFonts w:ascii="宋体" w:hAnsi="宋体" w:cs="宋体"/>
                <w:bCs/>
                <w:color w:val="000000"/>
                <w:sz w:val="24"/>
                <w:szCs w:val="24"/>
              </w:rPr>
              <w:t>收费与惠民方案</w:t>
            </w:r>
            <w:r>
              <w:rPr>
                <w:rFonts w:hint="eastAsia" w:ascii="宋体" w:hAnsi="宋体" w:eastAsia="宋体" w:cs="宋体"/>
                <w:sz w:val="24"/>
                <w:szCs w:val="24"/>
              </w:rPr>
              <w:t>，进行综合评分：</w:t>
            </w:r>
          </w:p>
          <w:p w14:paraId="2B700DA4">
            <w:pPr>
              <w:widowControl/>
              <w:jc w:val="left"/>
              <w:rPr>
                <w:rFonts w:hint="eastAsia" w:ascii="宋体" w:hAnsi="宋体" w:eastAsia="宋体" w:cs="宋体"/>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（1）对本项目特点和难点理解准确，</w:t>
            </w:r>
            <w:r>
              <w:rPr>
                <w:rFonts w:ascii="Times New Roman" w:hAnsi="Times New Roman" w:eastAsia="宋体" w:cs="Times New Roman"/>
                <w:sz w:val="24"/>
                <w:szCs w:val="24"/>
              </w:rPr>
              <w:t>方案</w:t>
            </w:r>
            <w:r>
              <w:rPr>
                <w:rFonts w:hint="eastAsia" w:ascii="宋体" w:hAnsi="宋体" w:eastAsia="宋体" w:cs="宋体"/>
                <w:sz w:val="24"/>
                <w:szCs w:val="24"/>
              </w:rPr>
              <w:t xml:space="preserve">优于本项目采购需求，完整详细，可行性、实用性、 针对性强，得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F8D7682">
            <w:pPr>
              <w:widowControl/>
              <w:jc w:val="left"/>
              <w:rPr>
                <w:rFonts w:hint="eastAsia" w:ascii="宋体" w:hAnsi="宋体" w:eastAsia="宋体" w:cs="宋体"/>
                <w:sz w:val="24"/>
                <w:szCs w:val="24"/>
              </w:rPr>
            </w:pPr>
            <w:r>
              <w:rPr>
                <w:rFonts w:hint="eastAsia" w:ascii="宋体" w:hAnsi="宋体" w:eastAsia="宋体" w:cs="宋体"/>
                <w:sz w:val="24"/>
                <w:szCs w:val="24"/>
              </w:rPr>
              <w:t>（2）对本项目特点和难点理解基本准确，</w:t>
            </w:r>
            <w:r>
              <w:rPr>
                <w:rFonts w:ascii="Times New Roman" w:hAnsi="Times New Roman" w:eastAsia="宋体" w:cs="Times New Roman"/>
                <w:sz w:val="24"/>
                <w:szCs w:val="24"/>
              </w:rPr>
              <w:t>方案</w:t>
            </w:r>
            <w:r>
              <w:rPr>
                <w:rFonts w:hint="eastAsia" w:ascii="宋体" w:hAnsi="宋体" w:eastAsia="宋体" w:cs="宋体"/>
                <w:sz w:val="24"/>
                <w:szCs w:val="24"/>
              </w:rPr>
              <w:t>适合本项目采购需求，完整详细，具有可行性、实用性和针对性，得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7D17C9A7">
            <w:pPr>
              <w:widowControl/>
              <w:jc w:val="left"/>
              <w:rPr>
                <w:rFonts w:hint="eastAsia" w:ascii="宋体" w:hAnsi="宋体" w:eastAsia="宋体" w:cs="宋体"/>
                <w:sz w:val="24"/>
                <w:szCs w:val="24"/>
              </w:rPr>
            </w:pPr>
            <w:r>
              <w:rPr>
                <w:rFonts w:hint="eastAsia" w:ascii="宋体" w:hAnsi="宋体" w:eastAsia="宋体" w:cs="宋体"/>
                <w:sz w:val="24"/>
                <w:szCs w:val="24"/>
              </w:rPr>
              <w:t>（3）对本项目特点和难点理解有待提升，</w:t>
            </w:r>
            <w:r>
              <w:rPr>
                <w:rFonts w:ascii="Times New Roman" w:hAnsi="Times New Roman" w:eastAsia="宋体" w:cs="Times New Roman"/>
                <w:sz w:val="24"/>
                <w:szCs w:val="24"/>
              </w:rPr>
              <w:t>方案</w:t>
            </w:r>
            <w:r>
              <w:rPr>
                <w:rFonts w:hint="eastAsia" w:ascii="宋体" w:hAnsi="宋体" w:eastAsia="宋体" w:cs="宋体"/>
                <w:sz w:val="24"/>
                <w:szCs w:val="24"/>
              </w:rPr>
              <w:t>基本适合本项目采购需求，可行性、实用性、针对性有待改善，得1分；</w:t>
            </w:r>
          </w:p>
          <w:p w14:paraId="72A3987D">
            <w:pPr>
              <w:numPr>
                <w:ilvl w:val="0"/>
                <w:numId w:val="0"/>
              </w:numPr>
              <w:jc w:val="left"/>
              <w:rPr>
                <w:rFonts w:ascii="宋体" w:hAnsi="宋体" w:cs="宋体"/>
                <w:b/>
                <w:bCs/>
                <w:color w:val="000000"/>
                <w:sz w:val="24"/>
                <w:szCs w:val="24"/>
              </w:rPr>
            </w:pPr>
            <w:r>
              <w:rPr>
                <w:rFonts w:hint="eastAsia" w:ascii="宋体" w:hAnsi="宋体" w:eastAsia="宋体" w:cs="宋体"/>
                <w:sz w:val="24"/>
                <w:szCs w:val="24"/>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1F20047">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r w14:paraId="02D3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7C11FD00">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0B1FC608">
            <w:pPr>
              <w:jc w:val="center"/>
              <w:rPr>
                <w:rFonts w:ascii="宋体" w:hAnsi="宋体" w:cs="宋体"/>
                <w:bCs/>
                <w:color w:val="000000"/>
                <w:sz w:val="24"/>
                <w:szCs w:val="24"/>
              </w:rPr>
            </w:pPr>
            <w:r>
              <w:rPr>
                <w:rFonts w:ascii="宋体" w:hAnsi="宋体" w:cs="宋体"/>
                <w:bCs/>
                <w:color w:val="000000"/>
                <w:sz w:val="24"/>
                <w:szCs w:val="24"/>
              </w:rPr>
              <w:t>安全与应急处理方案</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0FB08B7F">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供应商</w:t>
            </w:r>
            <w:r>
              <w:rPr>
                <w:rFonts w:ascii="Times New Roman" w:hAnsi="Times New Roman" w:eastAsia="宋体" w:cs="Times New Roman"/>
                <w:sz w:val="24"/>
                <w:szCs w:val="24"/>
              </w:rPr>
              <w:t>根</w:t>
            </w:r>
            <w:r>
              <w:rPr>
                <w:rFonts w:hint="eastAsia" w:ascii="宋体" w:hAnsi="宋体" w:eastAsia="宋体" w:cs="宋体"/>
                <w:sz w:val="24"/>
                <w:szCs w:val="24"/>
              </w:rPr>
              <w:t>据采购需求提供安全与应急处理方案</w:t>
            </w:r>
            <w:r>
              <w:rPr>
                <w:rFonts w:ascii="宋体" w:hAnsi="宋体" w:eastAsia="宋体" w:cs="宋体"/>
                <w:bCs/>
                <w:color w:val="000000"/>
                <w:sz w:val="24"/>
                <w:szCs w:val="24"/>
              </w:rPr>
              <w:t>案</w:t>
            </w:r>
            <w:r>
              <w:rPr>
                <w:rFonts w:hint="eastAsia" w:ascii="宋体" w:hAnsi="宋体" w:eastAsia="宋体" w:cs="宋体"/>
                <w:sz w:val="24"/>
                <w:szCs w:val="24"/>
              </w:rPr>
              <w:t>，至少包含全面的安全管理体系</w:t>
            </w:r>
            <w:r>
              <w:rPr>
                <w:rFonts w:hint="eastAsia" w:ascii="宋体" w:hAnsi="宋体" w:eastAsia="宋体" w:cs="宋体"/>
                <w:sz w:val="24"/>
                <w:szCs w:val="24"/>
                <w:lang w:eastAsia="zh-CN"/>
              </w:rPr>
              <w:t>（</w:t>
            </w:r>
            <w:r>
              <w:rPr>
                <w:rFonts w:hint="eastAsia" w:ascii="宋体" w:hAnsi="宋体" w:eastAsia="宋体" w:cs="宋体"/>
                <w:sz w:val="24"/>
                <w:szCs w:val="24"/>
              </w:rPr>
              <w:t>包括设备使用安全（如防倾倒、防漏电保护措施）、用户信息安全（数据加密存储、隐私保护机制）</w:t>
            </w:r>
            <w:r>
              <w:rPr>
                <w:rFonts w:hint="eastAsia" w:ascii="宋体" w:hAnsi="宋体" w:eastAsia="宋体" w:cs="宋体"/>
                <w:sz w:val="24"/>
                <w:szCs w:val="24"/>
                <w:lang w:eastAsia="zh-CN"/>
              </w:rPr>
              <w:t>）</w:t>
            </w:r>
            <w:r>
              <w:rPr>
                <w:rFonts w:hint="eastAsia" w:ascii="宋体" w:hAnsi="宋体" w:eastAsia="宋体" w:cs="宋体"/>
                <w:sz w:val="24"/>
                <w:szCs w:val="24"/>
              </w:rPr>
              <w:t>；完善的应急处理预案</w:t>
            </w:r>
            <w:r>
              <w:rPr>
                <w:rFonts w:hint="eastAsia" w:ascii="宋体" w:hAnsi="宋体" w:eastAsia="宋体" w:cs="宋体"/>
                <w:sz w:val="24"/>
                <w:szCs w:val="24"/>
                <w:lang w:eastAsia="zh-CN"/>
              </w:rPr>
              <w:t>（</w:t>
            </w:r>
            <w:r>
              <w:rPr>
                <w:rFonts w:hint="eastAsia" w:ascii="宋体" w:hAnsi="宋体" w:eastAsia="宋体" w:cs="宋体"/>
                <w:sz w:val="24"/>
                <w:szCs w:val="24"/>
              </w:rPr>
              <w:t>针对设备故障、用户投诉、突发安全事件（如设备损坏导致人员受伤）等情况，明确应急响应流程、责任人员与处理时限，且定期组织应急演练，能快速有效处置各类突发问题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等内容</w:t>
            </w:r>
            <w:r>
              <w:rPr>
                <w:rFonts w:hint="eastAsia" w:ascii="宋体" w:hAnsi="宋体" w:eastAsia="宋体" w:cs="宋体"/>
                <w:sz w:val="24"/>
                <w:szCs w:val="24"/>
              </w:rPr>
              <w:t>。</w:t>
            </w:r>
          </w:p>
          <w:p w14:paraId="4560D59C">
            <w:pPr>
              <w:widowControl/>
              <w:ind w:firstLine="480" w:firstLineChars="200"/>
              <w:jc w:val="left"/>
              <w:rPr>
                <w:rFonts w:hint="eastAsia" w:ascii="Times New Roman" w:hAnsi="Times New Roman" w:eastAsia="宋体" w:cs="Times New Roman"/>
              </w:rPr>
            </w:pPr>
            <w:r>
              <w:rPr>
                <w:rFonts w:hint="eastAsia" w:ascii="宋体" w:hAnsi="宋体" w:eastAsia="宋体" w:cs="宋体"/>
                <w:sz w:val="24"/>
                <w:szCs w:val="24"/>
                <w:lang w:val="en-US" w:eastAsia="zh-CN"/>
              </w:rPr>
              <w:t>磋商小组</w:t>
            </w:r>
            <w:r>
              <w:rPr>
                <w:rFonts w:hint="eastAsia" w:ascii="宋体" w:hAnsi="宋体" w:eastAsia="宋体" w:cs="宋体"/>
                <w:sz w:val="24"/>
                <w:szCs w:val="24"/>
              </w:rPr>
              <w:t>根据采购文件要求及</w:t>
            </w:r>
            <w:r>
              <w:rPr>
                <w:rFonts w:hint="eastAsia" w:ascii="宋体" w:hAnsi="宋体" w:eastAsia="宋体" w:cs="宋体"/>
                <w:sz w:val="24"/>
                <w:szCs w:val="24"/>
                <w:lang w:val="en-US" w:eastAsia="zh-CN"/>
              </w:rPr>
              <w:t>供应商</w:t>
            </w:r>
            <w:r>
              <w:rPr>
                <w:rFonts w:hint="eastAsia" w:ascii="宋体" w:hAnsi="宋体" w:eastAsia="宋体" w:cs="宋体"/>
                <w:sz w:val="24"/>
                <w:szCs w:val="24"/>
              </w:rPr>
              <w:t>提供的安全与应急处理方案，进行综合评分：</w:t>
            </w:r>
          </w:p>
          <w:p w14:paraId="6C493D5E">
            <w:pPr>
              <w:widowControl/>
              <w:jc w:val="left"/>
              <w:rPr>
                <w:rFonts w:hint="eastAsia" w:ascii="宋体" w:hAnsi="宋体" w:eastAsia="宋体" w:cs="宋体"/>
                <w:sz w:val="24"/>
                <w:szCs w:val="24"/>
              </w:rPr>
            </w:pPr>
            <w:r>
              <w:rPr>
                <w:rFonts w:ascii="Times New Roman" w:hAnsi="Times New Roman" w:eastAsia="宋体" w:cs="Times New Roman"/>
                <w:sz w:val="24"/>
                <w:szCs w:val="24"/>
              </w:rPr>
              <w:t xml:space="preserve"> </w:t>
            </w:r>
            <w:r>
              <w:rPr>
                <w:rFonts w:hint="eastAsia" w:ascii="宋体" w:hAnsi="宋体" w:eastAsia="宋体" w:cs="宋体"/>
                <w:sz w:val="24"/>
                <w:szCs w:val="24"/>
              </w:rPr>
              <w:t>（1）对本项目特点和难点理解准确，</w:t>
            </w:r>
            <w:r>
              <w:rPr>
                <w:rFonts w:ascii="Times New Roman" w:hAnsi="Times New Roman" w:eastAsia="宋体" w:cs="Times New Roman"/>
                <w:sz w:val="24"/>
                <w:szCs w:val="24"/>
              </w:rPr>
              <w:t>方案</w:t>
            </w:r>
            <w:r>
              <w:rPr>
                <w:rFonts w:hint="eastAsia" w:ascii="宋体" w:hAnsi="宋体" w:eastAsia="宋体" w:cs="宋体"/>
                <w:sz w:val="24"/>
                <w:szCs w:val="24"/>
              </w:rPr>
              <w:t>优于本项目采购需求，完整详细，可行性、实用性、 针对性强，得</w:t>
            </w:r>
            <w:r>
              <w:rPr>
                <w:rFonts w:hint="eastAsia" w:ascii="宋体" w:hAnsi="宋体" w:cs="宋体"/>
                <w:sz w:val="24"/>
                <w:szCs w:val="24"/>
                <w:lang w:val="en-US" w:eastAsia="zh-CN"/>
              </w:rPr>
              <w:t>5</w:t>
            </w:r>
            <w:r>
              <w:rPr>
                <w:rFonts w:hint="eastAsia" w:ascii="宋体" w:hAnsi="宋体" w:eastAsia="宋体" w:cs="宋体"/>
                <w:sz w:val="24"/>
                <w:szCs w:val="24"/>
              </w:rPr>
              <w:t>分；</w:t>
            </w:r>
          </w:p>
          <w:p w14:paraId="4FFF8FF0">
            <w:pPr>
              <w:widowControl/>
              <w:jc w:val="left"/>
              <w:rPr>
                <w:rFonts w:hint="eastAsia" w:ascii="宋体" w:hAnsi="宋体" w:eastAsia="宋体" w:cs="宋体"/>
                <w:sz w:val="24"/>
                <w:szCs w:val="24"/>
              </w:rPr>
            </w:pPr>
            <w:r>
              <w:rPr>
                <w:rFonts w:hint="eastAsia" w:ascii="宋体" w:hAnsi="宋体" w:eastAsia="宋体" w:cs="宋体"/>
                <w:sz w:val="24"/>
                <w:szCs w:val="24"/>
              </w:rPr>
              <w:t>（2）对本项目特点和难点理解基本准确，</w:t>
            </w:r>
            <w:r>
              <w:rPr>
                <w:rFonts w:ascii="Times New Roman" w:hAnsi="Times New Roman" w:eastAsia="宋体" w:cs="Times New Roman"/>
                <w:sz w:val="24"/>
                <w:szCs w:val="24"/>
              </w:rPr>
              <w:t>方案</w:t>
            </w:r>
            <w:r>
              <w:rPr>
                <w:rFonts w:hint="eastAsia" w:ascii="宋体" w:hAnsi="宋体" w:eastAsia="宋体" w:cs="宋体"/>
                <w:sz w:val="24"/>
                <w:szCs w:val="24"/>
              </w:rPr>
              <w:t>适合本项目采购需求，完整详细，具有可行性、实用性和针对性，得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14:paraId="0E181BE1">
            <w:pPr>
              <w:widowControl/>
              <w:jc w:val="left"/>
              <w:rPr>
                <w:rFonts w:hint="eastAsia" w:ascii="宋体" w:hAnsi="宋体" w:eastAsia="宋体" w:cs="宋体"/>
                <w:sz w:val="24"/>
                <w:szCs w:val="24"/>
              </w:rPr>
            </w:pPr>
            <w:r>
              <w:rPr>
                <w:rFonts w:hint="eastAsia" w:ascii="宋体" w:hAnsi="宋体" w:eastAsia="宋体" w:cs="宋体"/>
                <w:sz w:val="24"/>
                <w:szCs w:val="24"/>
              </w:rPr>
              <w:t>（3）对本项目特点和难点理解有待提升，</w:t>
            </w:r>
            <w:r>
              <w:rPr>
                <w:rFonts w:ascii="Times New Roman" w:hAnsi="Times New Roman" w:eastAsia="宋体" w:cs="Times New Roman"/>
                <w:sz w:val="24"/>
                <w:szCs w:val="24"/>
              </w:rPr>
              <w:t>方案</w:t>
            </w:r>
            <w:r>
              <w:rPr>
                <w:rFonts w:hint="eastAsia" w:ascii="宋体" w:hAnsi="宋体" w:eastAsia="宋体" w:cs="宋体"/>
                <w:sz w:val="24"/>
                <w:szCs w:val="24"/>
              </w:rPr>
              <w:t>基本适合本项目采购需求，可行性、实用性、针对性有待改善，得1分；</w:t>
            </w:r>
          </w:p>
          <w:p w14:paraId="3D48D5B2">
            <w:pPr>
              <w:numPr>
                <w:ilvl w:val="0"/>
                <w:numId w:val="0"/>
              </w:numPr>
              <w:jc w:val="left"/>
              <w:rPr>
                <w:rFonts w:ascii="宋体" w:hAnsi="宋体" w:cs="宋体"/>
                <w:b/>
                <w:bCs/>
                <w:color w:val="000000"/>
                <w:sz w:val="24"/>
                <w:szCs w:val="24"/>
              </w:rPr>
            </w:pPr>
            <w:r>
              <w:rPr>
                <w:rFonts w:hint="eastAsia" w:ascii="宋体" w:hAnsi="宋体" w:eastAsia="宋体" w:cs="宋体"/>
                <w:sz w:val="24"/>
                <w:szCs w:val="24"/>
              </w:rPr>
              <w:t>（4）方案不可行或者未提供得 0 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E3BBC79">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0-5</w:t>
            </w:r>
          </w:p>
        </w:tc>
      </w:tr>
    </w:tbl>
    <w:p w14:paraId="34135413">
      <w:pPr>
        <w:spacing w:line="480" w:lineRule="exact"/>
        <w:ind w:firstLine="480" w:firstLineChars="200"/>
        <w:rPr>
          <w:rFonts w:ascii="宋体" w:hAnsi="宋体" w:cs="宋体"/>
          <w:sz w:val="24"/>
          <w:szCs w:val="24"/>
        </w:rPr>
      </w:pPr>
      <w:r>
        <w:rPr>
          <w:rFonts w:hint="eastAsia" w:ascii="宋体" w:hAnsi="宋体" w:cs="宋体"/>
          <w:sz w:val="24"/>
          <w:szCs w:val="24"/>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52463D26">
      <w:pPr>
        <w:pStyle w:val="6"/>
        <w:spacing w:line="480" w:lineRule="exact"/>
        <w:ind w:right="-11" w:firstLine="495"/>
        <w:rPr>
          <w:rFonts w:ascii="宋体" w:hAnsi="宋体" w:eastAsia="宋体" w:cs="宋体"/>
          <w:sz w:val="24"/>
          <w:szCs w:val="24"/>
        </w:rPr>
      </w:pPr>
      <w:r>
        <w:rPr>
          <w:rFonts w:hint="eastAsia" w:ascii="宋体" w:hAnsi="宋体" w:eastAsia="宋体" w:cs="宋体"/>
          <w:sz w:val="24"/>
          <w:szCs w:val="24"/>
        </w:rPr>
        <w:t>3、得分汇总</w:t>
      </w:r>
    </w:p>
    <w:p w14:paraId="049DA8CA">
      <w:pPr>
        <w:pStyle w:val="6"/>
        <w:spacing w:line="480" w:lineRule="exact"/>
        <w:ind w:right="-11" w:firstLine="480" w:firstLineChars="200"/>
        <w:rPr>
          <w:rFonts w:ascii="宋体" w:hAnsi="宋体" w:cs="宋体"/>
        </w:rPr>
      </w:pPr>
      <w:r>
        <w:rPr>
          <w:rFonts w:hint="eastAsia" w:ascii="宋体" w:hAnsi="宋体" w:eastAsia="宋体" w:cs="宋体"/>
          <w:sz w:val="24"/>
          <w:szCs w:val="24"/>
        </w:rPr>
        <w:t>（1）</w:t>
      </w:r>
      <w:r>
        <w:rPr>
          <w:rFonts w:hint="eastAsia" w:ascii="宋体" w:hAnsi="宋体" w:cs="宋体"/>
          <w:sz w:val="24"/>
          <w:szCs w:val="24"/>
        </w:rPr>
        <w:t>按照有效磋商供应商综合总得分由高到低依次排出成交供应商及成交候选供应商。</w:t>
      </w:r>
      <w:bookmarkStart w:id="87" w:name="_Toc31228"/>
      <w:r>
        <w:rPr>
          <w:rFonts w:hint="eastAsia" w:ascii="宋体" w:hAnsi="宋体" w:cs="宋体"/>
          <w:sz w:val="24"/>
          <w:szCs w:val="24"/>
        </w:rPr>
        <w:t xml:space="preserve"> </w:t>
      </w:r>
      <w:bookmarkEnd w:id="87"/>
    </w:p>
    <w:p w14:paraId="63196167">
      <w:pPr>
        <w:pStyle w:val="5"/>
        <w:spacing w:before="156" w:beforeLines="50" w:after="156" w:afterLines="50" w:line="560" w:lineRule="exact"/>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注：以上合同原件及相关证明材料在签订合同前须提交给采购人审查，如有虚假，一律作废标处理。</w:t>
      </w:r>
    </w:p>
    <w:p w14:paraId="0B1B2E3A">
      <w:pPr>
        <w:pStyle w:val="8"/>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78EC9DDD">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01DD1DE7">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71CDAD0">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6F89340">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52BD45E">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818903A">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BF1A7FF">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FC20C29">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086CFCA">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5E68A2B">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34D19CE">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AF47099">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5B7679CA">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6F7CB79">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BEFABB8">
      <w:pPr>
        <w:pStyle w:val="8"/>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C7E9235">
      <w:pPr>
        <w:pStyle w:val="8"/>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5051ED96">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8F7ABDB">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ECA5142">
      <w:pPr>
        <w:pStyle w:val="8"/>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05B78C69">
      <w:pPr>
        <w:pStyle w:val="8"/>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47E9E238">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51FCAED6">
      <w:pPr>
        <w:spacing w:line="255" w:lineRule="auto"/>
        <w:rPr>
          <w:rFonts w:ascii="Arial"/>
          <w:sz w:val="21"/>
          <w:highlight w:val="none"/>
        </w:rPr>
      </w:pPr>
    </w:p>
    <w:p w14:paraId="74EF604B">
      <w:pPr>
        <w:pStyle w:val="3"/>
        <w:spacing w:before="91" w:line="220" w:lineRule="auto"/>
        <w:ind w:left="3528"/>
        <w:rPr>
          <w:rFonts w:ascii="Arial"/>
          <w:sz w:val="21"/>
          <w:highlight w:val="none"/>
        </w:rPr>
      </w:pPr>
      <w:r>
        <w:rPr>
          <w:b/>
          <w:bCs/>
          <w:spacing w:val="-6"/>
          <w:highlight w:val="none"/>
        </w:rPr>
        <w:t>（服务类）</w:t>
      </w:r>
    </w:p>
    <w:p w14:paraId="19F67059">
      <w:pPr>
        <w:spacing w:line="249" w:lineRule="auto"/>
        <w:rPr>
          <w:rFonts w:ascii="Arial"/>
          <w:sz w:val="21"/>
          <w:highlight w:val="none"/>
        </w:rPr>
      </w:pPr>
    </w:p>
    <w:p w14:paraId="677D4C7D">
      <w:pPr>
        <w:spacing w:line="249" w:lineRule="auto"/>
        <w:rPr>
          <w:rFonts w:ascii="Arial"/>
          <w:sz w:val="21"/>
          <w:highlight w:val="none"/>
        </w:rPr>
      </w:pPr>
    </w:p>
    <w:p w14:paraId="2DA95D66">
      <w:pPr>
        <w:spacing w:line="249" w:lineRule="auto"/>
        <w:rPr>
          <w:rFonts w:ascii="Arial"/>
          <w:sz w:val="21"/>
          <w:highlight w:val="none"/>
        </w:rPr>
      </w:pPr>
    </w:p>
    <w:p w14:paraId="06CBC974">
      <w:pPr>
        <w:spacing w:line="249" w:lineRule="auto"/>
        <w:rPr>
          <w:rFonts w:ascii="Arial"/>
          <w:sz w:val="21"/>
          <w:highlight w:val="none"/>
        </w:rPr>
      </w:pPr>
    </w:p>
    <w:p w14:paraId="280C862D">
      <w:pPr>
        <w:spacing w:line="249" w:lineRule="auto"/>
        <w:rPr>
          <w:rFonts w:ascii="Arial"/>
          <w:sz w:val="21"/>
          <w:highlight w:val="none"/>
        </w:rPr>
      </w:pPr>
    </w:p>
    <w:p w14:paraId="4965F85E">
      <w:pPr>
        <w:spacing w:line="249" w:lineRule="auto"/>
        <w:rPr>
          <w:rFonts w:ascii="Arial"/>
          <w:sz w:val="21"/>
          <w:highlight w:val="none"/>
        </w:rPr>
      </w:pPr>
    </w:p>
    <w:p w14:paraId="76902BA5">
      <w:pPr>
        <w:spacing w:line="249" w:lineRule="auto"/>
        <w:rPr>
          <w:rFonts w:ascii="Arial"/>
          <w:sz w:val="21"/>
          <w:highlight w:val="none"/>
        </w:rPr>
      </w:pPr>
    </w:p>
    <w:p w14:paraId="6B7239E8">
      <w:pPr>
        <w:pStyle w:val="3"/>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1511CF7">
      <w:pPr>
        <w:spacing w:line="253" w:lineRule="auto"/>
        <w:rPr>
          <w:rFonts w:ascii="Arial"/>
          <w:sz w:val="21"/>
          <w:highlight w:val="none"/>
        </w:rPr>
      </w:pPr>
    </w:p>
    <w:p w14:paraId="27B4D65F">
      <w:pPr>
        <w:spacing w:line="253" w:lineRule="auto"/>
        <w:rPr>
          <w:rFonts w:ascii="Arial"/>
          <w:sz w:val="21"/>
          <w:highlight w:val="none"/>
        </w:rPr>
      </w:pPr>
    </w:p>
    <w:p w14:paraId="1A417F50">
      <w:pPr>
        <w:spacing w:line="253" w:lineRule="auto"/>
        <w:rPr>
          <w:rFonts w:ascii="Arial"/>
          <w:sz w:val="21"/>
          <w:highlight w:val="none"/>
        </w:rPr>
      </w:pPr>
    </w:p>
    <w:p w14:paraId="5E64B0AF">
      <w:pPr>
        <w:spacing w:line="253" w:lineRule="auto"/>
        <w:rPr>
          <w:rFonts w:ascii="Arial"/>
          <w:sz w:val="21"/>
          <w:highlight w:val="none"/>
        </w:rPr>
      </w:pPr>
    </w:p>
    <w:p w14:paraId="58254E73">
      <w:pPr>
        <w:spacing w:line="253" w:lineRule="auto"/>
        <w:rPr>
          <w:rFonts w:ascii="Arial"/>
          <w:sz w:val="21"/>
          <w:highlight w:val="none"/>
        </w:rPr>
      </w:pPr>
    </w:p>
    <w:p w14:paraId="78634C34">
      <w:pPr>
        <w:spacing w:line="253" w:lineRule="auto"/>
        <w:rPr>
          <w:rFonts w:ascii="Arial"/>
          <w:sz w:val="21"/>
          <w:highlight w:val="none"/>
        </w:rPr>
      </w:pPr>
    </w:p>
    <w:p w14:paraId="2D5B9CB0">
      <w:pPr>
        <w:spacing w:line="253" w:lineRule="auto"/>
        <w:rPr>
          <w:rFonts w:ascii="Arial"/>
          <w:sz w:val="21"/>
          <w:highlight w:val="none"/>
        </w:rPr>
      </w:pPr>
    </w:p>
    <w:p w14:paraId="4360DA2F">
      <w:pPr>
        <w:spacing w:line="253" w:lineRule="auto"/>
        <w:rPr>
          <w:rFonts w:ascii="Arial"/>
          <w:sz w:val="21"/>
          <w:highlight w:val="none"/>
        </w:rPr>
      </w:pPr>
    </w:p>
    <w:p w14:paraId="4DF3D554">
      <w:pPr>
        <w:pStyle w:val="3"/>
        <w:spacing w:before="79" w:line="220" w:lineRule="auto"/>
        <w:ind w:left="1093"/>
        <w:rPr>
          <w:sz w:val="24"/>
          <w:szCs w:val="24"/>
          <w:highlight w:val="none"/>
        </w:rPr>
      </w:pPr>
      <w:r>
        <w:rPr>
          <w:spacing w:val="-1"/>
          <w:sz w:val="24"/>
          <w:szCs w:val="24"/>
          <w:highlight w:val="none"/>
        </w:rPr>
        <w:t>项目名称：</w:t>
      </w:r>
      <w:r>
        <w:rPr>
          <w:rFonts w:hint="eastAsia"/>
          <w:spacing w:val="-1"/>
          <w:sz w:val="24"/>
          <w:szCs w:val="24"/>
          <w:highlight w:val="none"/>
        </w:rPr>
        <w:t>六安市叶集区人民医院共享陪护床合作服务项目</w:t>
      </w:r>
    </w:p>
    <w:p w14:paraId="30D447A7">
      <w:pPr>
        <w:spacing w:line="334" w:lineRule="auto"/>
        <w:rPr>
          <w:rFonts w:ascii="Arial"/>
          <w:sz w:val="21"/>
          <w:highlight w:val="none"/>
        </w:rPr>
      </w:pPr>
    </w:p>
    <w:p w14:paraId="4E9BE607">
      <w:pPr>
        <w:pStyle w:val="3"/>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HY-ZB-2026001</w:t>
      </w:r>
    </w:p>
    <w:p w14:paraId="34744239">
      <w:pPr>
        <w:spacing w:line="332" w:lineRule="auto"/>
        <w:rPr>
          <w:rFonts w:ascii="Arial"/>
          <w:sz w:val="21"/>
          <w:highlight w:val="none"/>
        </w:rPr>
      </w:pPr>
    </w:p>
    <w:p w14:paraId="11943AD8">
      <w:pPr>
        <w:pStyle w:val="3"/>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61C8AB46">
      <w:pPr>
        <w:spacing w:line="336" w:lineRule="auto"/>
        <w:rPr>
          <w:rFonts w:ascii="Arial"/>
          <w:sz w:val="21"/>
          <w:highlight w:val="none"/>
        </w:rPr>
      </w:pPr>
    </w:p>
    <w:p w14:paraId="30409B41">
      <w:pPr>
        <w:pStyle w:val="3"/>
        <w:spacing w:before="78" w:line="219" w:lineRule="auto"/>
        <w:ind w:left="1112"/>
        <w:rPr>
          <w:sz w:val="24"/>
          <w:szCs w:val="24"/>
          <w:highlight w:val="none"/>
        </w:rPr>
      </w:pPr>
      <w:r>
        <w:rPr>
          <w:spacing w:val="-4"/>
          <w:sz w:val="24"/>
          <w:szCs w:val="24"/>
          <w:highlight w:val="none"/>
        </w:rPr>
        <w:t>乙方(成交供应商)：</w:t>
      </w:r>
    </w:p>
    <w:p w14:paraId="52766A25">
      <w:pPr>
        <w:spacing w:line="335" w:lineRule="auto"/>
        <w:rPr>
          <w:rFonts w:ascii="Arial"/>
          <w:sz w:val="21"/>
          <w:highlight w:val="none"/>
        </w:rPr>
      </w:pPr>
    </w:p>
    <w:p w14:paraId="5E5C9456">
      <w:pPr>
        <w:pStyle w:val="3"/>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53D1BD99">
      <w:pPr>
        <w:spacing w:line="332" w:lineRule="auto"/>
        <w:rPr>
          <w:rFonts w:ascii="Arial"/>
          <w:sz w:val="21"/>
          <w:highlight w:val="none"/>
        </w:rPr>
      </w:pPr>
    </w:p>
    <w:p w14:paraId="082BDD04">
      <w:pPr>
        <w:pStyle w:val="3"/>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695D178F">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66FF2F77">
      <w:pPr>
        <w:spacing w:line="281" w:lineRule="auto"/>
        <w:rPr>
          <w:rFonts w:ascii="Arial"/>
          <w:sz w:val="21"/>
          <w:highlight w:val="none"/>
        </w:rPr>
      </w:pPr>
    </w:p>
    <w:p w14:paraId="6B2AD9B7">
      <w:pPr>
        <w:spacing w:line="281" w:lineRule="auto"/>
        <w:rPr>
          <w:rFonts w:ascii="Arial"/>
          <w:sz w:val="21"/>
          <w:highlight w:val="none"/>
        </w:rPr>
      </w:pPr>
    </w:p>
    <w:p w14:paraId="2EA8359B">
      <w:pPr>
        <w:spacing w:line="282" w:lineRule="auto"/>
        <w:rPr>
          <w:rFonts w:ascii="Arial"/>
          <w:sz w:val="21"/>
          <w:highlight w:val="none"/>
        </w:rPr>
      </w:pPr>
    </w:p>
    <w:p w14:paraId="7A38D824">
      <w:pPr>
        <w:pStyle w:val="3"/>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4BEA2DD2">
      <w:pPr>
        <w:pStyle w:val="3"/>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67DCDCD8">
      <w:pPr>
        <w:pStyle w:val="3"/>
        <w:spacing w:line="219" w:lineRule="auto"/>
        <w:ind w:left="498"/>
        <w:outlineLvl w:val="0"/>
        <w:rPr>
          <w:sz w:val="24"/>
          <w:szCs w:val="24"/>
          <w:highlight w:val="none"/>
        </w:rPr>
      </w:pPr>
      <w:r>
        <w:rPr>
          <w:spacing w:val="-3"/>
          <w:sz w:val="24"/>
          <w:szCs w:val="24"/>
          <w:highlight w:val="none"/>
        </w:rPr>
        <w:t>1.1 合同组成部分</w:t>
      </w:r>
    </w:p>
    <w:p w14:paraId="5BEAE463">
      <w:pPr>
        <w:pStyle w:val="3"/>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4C0C8DC6">
      <w:pPr>
        <w:pStyle w:val="3"/>
        <w:spacing w:before="1" w:line="218" w:lineRule="auto"/>
        <w:ind w:left="498"/>
        <w:rPr>
          <w:sz w:val="24"/>
          <w:szCs w:val="24"/>
          <w:highlight w:val="none"/>
        </w:rPr>
      </w:pPr>
      <w:r>
        <w:rPr>
          <w:spacing w:val="-4"/>
          <w:sz w:val="24"/>
          <w:szCs w:val="24"/>
          <w:highlight w:val="none"/>
        </w:rPr>
        <w:t>1.1.1 本合同及其补充合同、变更协议；</w:t>
      </w:r>
    </w:p>
    <w:p w14:paraId="5D78977B">
      <w:pPr>
        <w:pStyle w:val="3"/>
        <w:spacing w:before="233" w:line="219" w:lineRule="auto"/>
        <w:ind w:left="498"/>
        <w:rPr>
          <w:sz w:val="24"/>
          <w:szCs w:val="24"/>
          <w:highlight w:val="none"/>
        </w:rPr>
      </w:pPr>
      <w:r>
        <w:rPr>
          <w:spacing w:val="-6"/>
          <w:sz w:val="24"/>
          <w:szCs w:val="24"/>
          <w:highlight w:val="none"/>
        </w:rPr>
        <w:t>1.1.2 成交通知书；</w:t>
      </w:r>
    </w:p>
    <w:p w14:paraId="1A4EDDF0">
      <w:pPr>
        <w:pStyle w:val="3"/>
        <w:spacing w:before="235" w:line="220" w:lineRule="auto"/>
        <w:ind w:left="498"/>
        <w:rPr>
          <w:sz w:val="24"/>
          <w:szCs w:val="24"/>
          <w:highlight w:val="none"/>
        </w:rPr>
      </w:pPr>
      <w:r>
        <w:rPr>
          <w:spacing w:val="-2"/>
          <w:sz w:val="24"/>
          <w:szCs w:val="24"/>
          <w:highlight w:val="none"/>
        </w:rPr>
        <w:t>1.1.3 响应文件(含澄清或者说明文件)；</w:t>
      </w:r>
    </w:p>
    <w:p w14:paraId="20808387">
      <w:pPr>
        <w:pStyle w:val="3"/>
        <w:spacing w:before="235" w:line="219" w:lineRule="auto"/>
        <w:ind w:left="498"/>
        <w:rPr>
          <w:sz w:val="24"/>
          <w:szCs w:val="24"/>
          <w:highlight w:val="none"/>
        </w:rPr>
      </w:pPr>
      <w:r>
        <w:rPr>
          <w:spacing w:val="-2"/>
          <w:sz w:val="24"/>
          <w:szCs w:val="24"/>
          <w:highlight w:val="none"/>
        </w:rPr>
        <w:t>1.1.4 采购文件(含澄清或者修改文件)；</w:t>
      </w:r>
    </w:p>
    <w:p w14:paraId="7FE3234F">
      <w:pPr>
        <w:pStyle w:val="3"/>
        <w:spacing w:before="234" w:line="219" w:lineRule="auto"/>
        <w:ind w:left="498"/>
        <w:rPr>
          <w:sz w:val="24"/>
          <w:szCs w:val="24"/>
          <w:highlight w:val="none"/>
        </w:rPr>
      </w:pPr>
      <w:r>
        <w:rPr>
          <w:spacing w:val="-4"/>
          <w:sz w:val="24"/>
          <w:szCs w:val="24"/>
          <w:highlight w:val="none"/>
        </w:rPr>
        <w:t>1.1.5 其他相关采购文件。</w:t>
      </w:r>
    </w:p>
    <w:p w14:paraId="05627244">
      <w:pPr>
        <w:pStyle w:val="3"/>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1685198">
      <w:pPr>
        <w:pStyle w:val="3"/>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rPr>
        <w:t>六安市叶集区人民医院共享陪护床合作服务项目</w:t>
      </w:r>
      <w:r>
        <w:rPr>
          <w:spacing w:val="-2"/>
          <w:sz w:val="24"/>
          <w:szCs w:val="24"/>
          <w:highlight w:val="none"/>
        </w:rPr>
        <w:t>；</w:t>
      </w:r>
    </w:p>
    <w:p w14:paraId="38331911">
      <w:pPr>
        <w:pStyle w:val="3"/>
        <w:keepNext w:val="0"/>
        <w:keepLines w:val="0"/>
        <w:pageBreakBefore w:val="0"/>
        <w:widowControl w:val="0"/>
        <w:kinsoku/>
        <w:wordWrap/>
        <w:overflowPunct/>
        <w:topLinePunct w:val="0"/>
        <w:autoSpaceDE/>
        <w:autoSpaceDN/>
        <w:bidi w:val="0"/>
        <w:adjustRightInd/>
        <w:snapToGrid/>
        <w:spacing w:before="232" w:line="360" w:lineRule="auto"/>
        <w:ind w:left="28" w:firstLine="471"/>
        <w:textAlignment w:val="auto"/>
        <w:rPr>
          <w:sz w:val="24"/>
          <w:szCs w:val="24"/>
          <w:highlight w:val="none"/>
        </w:rPr>
      </w:pPr>
      <w:r>
        <w:rPr>
          <w:spacing w:val="-5"/>
          <w:sz w:val="24"/>
          <w:szCs w:val="24"/>
          <w:highlight w:val="none"/>
        </w:rPr>
        <w:t>1.2.2 服务内容：</w:t>
      </w:r>
      <w:r>
        <w:rPr>
          <w:rFonts w:hint="eastAsia"/>
          <w:spacing w:val="-5"/>
          <w:sz w:val="24"/>
          <w:szCs w:val="24"/>
          <w:highlight w:val="none"/>
        </w:rPr>
        <w:t>主要为六安市叶集区人民医院引进共享陪护床配套服务的公司，为医院提供陪护床服务。在服务期间要严格遵守医院病区管理制度。预计提供数量70辆，具体数量以院方实际需求为准，具体内容见采购需求</w:t>
      </w:r>
      <w:r>
        <w:rPr>
          <w:spacing w:val="-2"/>
          <w:sz w:val="24"/>
          <w:szCs w:val="24"/>
          <w:highlight w:val="none"/>
        </w:rPr>
        <w:t>；</w:t>
      </w:r>
    </w:p>
    <w:p w14:paraId="3FDC4A54">
      <w:pPr>
        <w:pStyle w:val="3"/>
        <w:spacing w:before="236" w:line="309" w:lineRule="auto"/>
        <w:ind w:right="83" w:firstLine="498"/>
        <w:rPr>
          <w:sz w:val="24"/>
          <w:szCs w:val="24"/>
          <w:highlight w:val="none"/>
        </w:rPr>
      </w:pPr>
      <w:r>
        <w:rPr>
          <w:spacing w:val="-1"/>
          <w:sz w:val="24"/>
          <w:szCs w:val="24"/>
          <w:highlight w:val="none"/>
        </w:rPr>
        <w:t>1.2.3 服务质量：</w:t>
      </w:r>
      <w:r>
        <w:rPr>
          <w:rFonts w:hint="eastAsia"/>
          <w:spacing w:val="-1"/>
          <w:sz w:val="24"/>
          <w:szCs w:val="24"/>
          <w:highlight w:val="none"/>
        </w:rPr>
        <w:t>在服务期间要严格遵守医院病区管理制度</w:t>
      </w:r>
      <w:r>
        <w:rPr>
          <w:sz w:val="24"/>
          <w:szCs w:val="24"/>
          <w:highlight w:val="none"/>
        </w:rPr>
        <w:t>，并按照采购方的管</w:t>
      </w:r>
      <w:r>
        <w:rPr>
          <w:spacing w:val="-1"/>
          <w:sz w:val="24"/>
          <w:szCs w:val="24"/>
          <w:highlight w:val="none"/>
        </w:rPr>
        <w:t>理制度进行工作安排。</w:t>
      </w:r>
    </w:p>
    <w:p w14:paraId="00D16892">
      <w:pPr>
        <w:pStyle w:val="3"/>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00FBB92">
      <w:pPr>
        <w:pStyle w:val="3"/>
        <w:spacing w:before="238" w:line="218" w:lineRule="auto"/>
        <w:ind w:left="481"/>
        <w:rPr>
          <w:sz w:val="24"/>
          <w:szCs w:val="24"/>
          <w:highlight w:val="yellow"/>
        </w:rPr>
      </w:pPr>
      <w:r>
        <w:rPr>
          <w:spacing w:val="-4"/>
          <w:sz w:val="24"/>
          <w:szCs w:val="24"/>
          <w:highlight w:val="yellow"/>
        </w:rPr>
        <w:t>本合同总价为：¥</w:t>
      </w:r>
      <w:r>
        <w:rPr>
          <w:spacing w:val="-4"/>
          <w:sz w:val="24"/>
          <w:szCs w:val="24"/>
          <w:highlight w:val="yellow"/>
          <w:u w:val="single" w:color="auto"/>
        </w:rPr>
        <w:t xml:space="preserve">      </w:t>
      </w:r>
      <w:r>
        <w:rPr>
          <w:spacing w:val="-94"/>
          <w:sz w:val="24"/>
          <w:szCs w:val="24"/>
          <w:highlight w:val="yellow"/>
        </w:rPr>
        <w:t xml:space="preserve"> </w:t>
      </w:r>
      <w:r>
        <w:rPr>
          <w:spacing w:val="-4"/>
          <w:sz w:val="24"/>
          <w:szCs w:val="24"/>
          <w:highlight w:val="yellow"/>
        </w:rPr>
        <w:t>元</w:t>
      </w:r>
      <w:r>
        <w:rPr>
          <w:spacing w:val="52"/>
          <w:sz w:val="24"/>
          <w:szCs w:val="24"/>
          <w:highlight w:val="yellow"/>
        </w:rPr>
        <w:t xml:space="preserve"> </w:t>
      </w:r>
      <w:r>
        <w:rPr>
          <w:spacing w:val="-4"/>
          <w:sz w:val="24"/>
          <w:szCs w:val="24"/>
          <w:highlight w:val="yellow"/>
        </w:rPr>
        <w:t>(大写：人民币</w:t>
      </w:r>
      <w:r>
        <w:rPr>
          <w:spacing w:val="-120"/>
          <w:sz w:val="24"/>
          <w:szCs w:val="24"/>
          <w:highlight w:val="yellow"/>
        </w:rPr>
        <w:t xml:space="preserve"> </w:t>
      </w:r>
      <w:r>
        <w:rPr>
          <w:sz w:val="24"/>
          <w:szCs w:val="24"/>
          <w:highlight w:val="yellow"/>
          <w:u w:val="single" w:color="auto"/>
        </w:rPr>
        <w:t xml:space="preserve">        </w:t>
      </w:r>
      <w:r>
        <w:rPr>
          <w:spacing w:val="-109"/>
          <w:sz w:val="24"/>
          <w:szCs w:val="24"/>
          <w:highlight w:val="yellow"/>
        </w:rPr>
        <w:t xml:space="preserve"> </w:t>
      </w:r>
      <w:r>
        <w:rPr>
          <w:spacing w:val="-4"/>
          <w:sz w:val="24"/>
          <w:szCs w:val="24"/>
          <w:highlight w:val="yellow"/>
        </w:rPr>
        <w:t>元)。</w:t>
      </w:r>
    </w:p>
    <w:p w14:paraId="2D2B9B61">
      <w:pPr>
        <w:pStyle w:val="3"/>
        <w:spacing w:before="235" w:line="218" w:lineRule="auto"/>
        <w:ind w:left="483"/>
        <w:rPr>
          <w:sz w:val="24"/>
          <w:szCs w:val="24"/>
          <w:highlight w:val="none"/>
        </w:rPr>
      </w:pPr>
      <w:r>
        <w:rPr>
          <w:spacing w:val="-11"/>
          <w:sz w:val="24"/>
          <w:szCs w:val="24"/>
          <w:highlight w:val="none"/>
        </w:rPr>
        <w:t>分项价格：</w:t>
      </w:r>
    </w:p>
    <w:p w14:paraId="6D4B1D9B">
      <w:pPr>
        <w:spacing w:line="100" w:lineRule="exact"/>
        <w:rPr>
          <w:highlight w:val="none"/>
        </w:rPr>
      </w:pPr>
    </w:p>
    <w:tbl>
      <w:tblPr>
        <w:tblStyle w:val="20"/>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63D61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noWrap w:val="0"/>
            <w:vAlign w:val="top"/>
          </w:tcPr>
          <w:p w14:paraId="40E39F9D">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noWrap w:val="0"/>
            <w:vAlign w:val="top"/>
          </w:tcPr>
          <w:p w14:paraId="1036AF25">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noWrap w:val="0"/>
            <w:vAlign w:val="top"/>
          </w:tcPr>
          <w:p w14:paraId="5FCF12E6">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32258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noWrap w:val="0"/>
            <w:vAlign w:val="top"/>
          </w:tcPr>
          <w:p w14:paraId="78DD6A73">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noWrap w:val="0"/>
            <w:vAlign w:val="top"/>
          </w:tcPr>
          <w:p w14:paraId="7FFEA0D6">
            <w:pPr>
              <w:spacing w:before="137" w:line="220" w:lineRule="auto"/>
              <w:rPr>
                <w:rFonts w:ascii="宋体" w:hAnsi="宋体" w:eastAsia="宋体" w:cs="宋体"/>
                <w:sz w:val="24"/>
                <w:szCs w:val="24"/>
                <w:highlight w:val="none"/>
              </w:rPr>
            </w:pPr>
            <w:r>
              <w:rPr>
                <w:rFonts w:hint="eastAsia" w:ascii="宋体" w:hAnsi="宋体" w:eastAsia="宋体" w:cs="宋体"/>
                <w:spacing w:val="-1"/>
                <w:sz w:val="24"/>
                <w:szCs w:val="24"/>
                <w:highlight w:val="none"/>
              </w:rPr>
              <w:t>六安市叶集区人民医院共享陪护床合作服务项目</w:t>
            </w:r>
          </w:p>
        </w:tc>
        <w:tc>
          <w:tcPr>
            <w:tcW w:w="3049" w:type="dxa"/>
            <w:noWrap w:val="0"/>
            <w:vAlign w:val="top"/>
          </w:tcPr>
          <w:p w14:paraId="2519153E">
            <w:pPr>
              <w:rPr>
                <w:rFonts w:ascii="Arial"/>
                <w:sz w:val="21"/>
                <w:highlight w:val="none"/>
              </w:rPr>
            </w:pPr>
          </w:p>
        </w:tc>
      </w:tr>
      <w:tr w14:paraId="2DA4D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noWrap w:val="0"/>
            <w:vAlign w:val="top"/>
          </w:tcPr>
          <w:p w14:paraId="49842232">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noWrap w:val="0"/>
            <w:vAlign w:val="top"/>
          </w:tcPr>
          <w:p w14:paraId="18847AE6">
            <w:pPr>
              <w:rPr>
                <w:rFonts w:ascii="Arial"/>
                <w:sz w:val="21"/>
                <w:highlight w:val="none"/>
              </w:rPr>
            </w:pPr>
          </w:p>
        </w:tc>
        <w:tc>
          <w:tcPr>
            <w:tcW w:w="3049" w:type="dxa"/>
            <w:noWrap w:val="0"/>
            <w:vAlign w:val="top"/>
          </w:tcPr>
          <w:p w14:paraId="5578D838">
            <w:pPr>
              <w:rPr>
                <w:rFonts w:ascii="Arial"/>
                <w:sz w:val="21"/>
                <w:highlight w:val="none"/>
              </w:rPr>
            </w:pPr>
          </w:p>
        </w:tc>
      </w:tr>
      <w:tr w14:paraId="087D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noWrap w:val="0"/>
            <w:vAlign w:val="top"/>
          </w:tcPr>
          <w:p w14:paraId="686CDEC9">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noWrap w:val="0"/>
            <w:vAlign w:val="top"/>
          </w:tcPr>
          <w:p w14:paraId="4E58B9C2">
            <w:pPr>
              <w:rPr>
                <w:rFonts w:ascii="Arial"/>
                <w:sz w:val="21"/>
                <w:highlight w:val="none"/>
              </w:rPr>
            </w:pPr>
          </w:p>
        </w:tc>
        <w:tc>
          <w:tcPr>
            <w:tcW w:w="3049" w:type="dxa"/>
            <w:noWrap w:val="0"/>
            <w:vAlign w:val="top"/>
          </w:tcPr>
          <w:p w14:paraId="15C117CD">
            <w:pPr>
              <w:rPr>
                <w:rFonts w:ascii="Arial"/>
                <w:sz w:val="21"/>
                <w:highlight w:val="none"/>
              </w:rPr>
            </w:pPr>
          </w:p>
        </w:tc>
      </w:tr>
      <w:tr w14:paraId="0EED6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noWrap w:val="0"/>
            <w:vAlign w:val="top"/>
          </w:tcPr>
          <w:p w14:paraId="236DA7FA">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noWrap w:val="0"/>
            <w:vAlign w:val="top"/>
          </w:tcPr>
          <w:p w14:paraId="50AFDCF5">
            <w:pPr>
              <w:rPr>
                <w:rFonts w:ascii="Arial"/>
                <w:sz w:val="21"/>
                <w:highlight w:val="none"/>
              </w:rPr>
            </w:pPr>
          </w:p>
        </w:tc>
        <w:tc>
          <w:tcPr>
            <w:tcW w:w="3049" w:type="dxa"/>
            <w:noWrap w:val="0"/>
            <w:vAlign w:val="top"/>
          </w:tcPr>
          <w:p w14:paraId="41EC540E">
            <w:pPr>
              <w:rPr>
                <w:rFonts w:ascii="Arial"/>
                <w:sz w:val="21"/>
                <w:highlight w:val="none"/>
              </w:rPr>
            </w:pPr>
          </w:p>
        </w:tc>
      </w:tr>
      <w:tr w14:paraId="3217D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noWrap w:val="0"/>
            <w:vAlign w:val="top"/>
          </w:tcPr>
          <w:p w14:paraId="7137CA29">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noWrap w:val="0"/>
            <w:vAlign w:val="top"/>
          </w:tcPr>
          <w:p w14:paraId="4D768225">
            <w:pPr>
              <w:rPr>
                <w:rFonts w:ascii="Arial"/>
                <w:sz w:val="21"/>
                <w:highlight w:val="none"/>
              </w:rPr>
            </w:pPr>
          </w:p>
        </w:tc>
      </w:tr>
    </w:tbl>
    <w:p w14:paraId="2DBFAF58">
      <w:pPr>
        <w:pStyle w:val="3"/>
        <w:spacing w:before="208" w:line="220" w:lineRule="auto"/>
        <w:ind w:left="498"/>
        <w:outlineLvl w:val="0"/>
        <w:rPr>
          <w:sz w:val="24"/>
          <w:szCs w:val="24"/>
          <w:highlight w:val="none"/>
        </w:rPr>
      </w:pPr>
      <w:r>
        <w:rPr>
          <w:spacing w:val="-2"/>
          <w:sz w:val="24"/>
          <w:szCs w:val="24"/>
          <w:highlight w:val="none"/>
        </w:rPr>
        <w:t>1.4 付款方式和发票开具方式</w:t>
      </w:r>
    </w:p>
    <w:p w14:paraId="27016306">
      <w:pPr>
        <w:pStyle w:val="3"/>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中标单位向使用人员收取的使用费用，由使用者直接通过共享陪护床支付程序进行支付，医院每年收取中标单位本项目收益的20%作为场地管理费。</w:t>
      </w:r>
    </w:p>
    <w:p w14:paraId="30757934">
      <w:pPr>
        <w:pStyle w:val="3"/>
        <w:spacing w:before="235" w:line="220" w:lineRule="auto"/>
        <w:ind w:left="498"/>
        <w:rPr>
          <w:rFonts w:hint="eastAsia" w:eastAsia="宋体"/>
          <w:sz w:val="24"/>
          <w:szCs w:val="24"/>
          <w:highlight w:val="none"/>
          <w:lang w:eastAsia="zh-CN"/>
        </w:rPr>
      </w:pPr>
      <w:r>
        <w:rPr>
          <w:spacing w:val="-2"/>
          <w:sz w:val="24"/>
          <w:szCs w:val="24"/>
          <w:highlight w:val="none"/>
        </w:rPr>
        <w:t>1.4.2 发票开具方式：</w:t>
      </w:r>
      <w:r>
        <w:rPr>
          <w:rFonts w:hint="eastAsia"/>
          <w:spacing w:val="-2"/>
          <w:sz w:val="24"/>
          <w:szCs w:val="24"/>
          <w:highlight w:val="none"/>
          <w:lang w:val="en-US" w:eastAsia="zh-CN"/>
        </w:rPr>
        <w:t>税务部门合法发票</w:t>
      </w:r>
    </w:p>
    <w:p w14:paraId="5EC535FB">
      <w:pPr>
        <w:pStyle w:val="3"/>
        <w:spacing w:before="235" w:line="220" w:lineRule="auto"/>
        <w:ind w:left="498"/>
        <w:outlineLvl w:val="0"/>
        <w:rPr>
          <w:sz w:val="24"/>
          <w:szCs w:val="24"/>
          <w:highlight w:val="none"/>
        </w:rPr>
      </w:pPr>
      <w:r>
        <w:rPr>
          <w:spacing w:val="-2"/>
          <w:sz w:val="24"/>
          <w:szCs w:val="24"/>
          <w:highlight w:val="none"/>
        </w:rPr>
        <w:t>1.5 服务期限、地点和方式</w:t>
      </w:r>
    </w:p>
    <w:p w14:paraId="5B0EDE0A">
      <w:pPr>
        <w:pStyle w:val="3"/>
        <w:spacing w:before="232" w:line="220" w:lineRule="auto"/>
        <w:ind w:left="498"/>
        <w:rPr>
          <w:rFonts w:hint="eastAsia"/>
          <w:spacing w:val="-6"/>
          <w:sz w:val="24"/>
          <w:szCs w:val="24"/>
          <w:highlight w:val="none"/>
        </w:rPr>
      </w:pPr>
      <w:r>
        <w:rPr>
          <w:spacing w:val="-6"/>
          <w:sz w:val="24"/>
          <w:szCs w:val="24"/>
          <w:highlight w:val="none"/>
        </w:rPr>
        <w:t>1.5.1 服务期限：</w:t>
      </w:r>
      <w:r>
        <w:rPr>
          <w:rFonts w:hint="eastAsia"/>
          <w:spacing w:val="-6"/>
          <w:sz w:val="24"/>
          <w:szCs w:val="24"/>
          <w:highlight w:val="none"/>
        </w:rPr>
        <w:t>本项目服务期合计3年，采取1+1+1模式。合同1年1签，合</w:t>
      </w:r>
    </w:p>
    <w:p w14:paraId="3F7E6695">
      <w:pPr>
        <w:pStyle w:val="3"/>
        <w:spacing w:before="232" w:line="220" w:lineRule="auto"/>
        <w:rPr>
          <w:rFonts w:hint="eastAsia" w:eastAsia="宋体"/>
          <w:sz w:val="24"/>
          <w:szCs w:val="24"/>
          <w:highlight w:val="none"/>
          <w:lang w:eastAsia="zh-CN"/>
        </w:rPr>
      </w:pPr>
      <w:r>
        <w:rPr>
          <w:rFonts w:hint="eastAsia"/>
          <w:spacing w:val="-6"/>
          <w:sz w:val="24"/>
          <w:szCs w:val="24"/>
          <w:highlight w:val="none"/>
        </w:rPr>
        <w:t>同到期后，经甲方考核合格后方能续签</w:t>
      </w:r>
      <w:r>
        <w:rPr>
          <w:rFonts w:hint="eastAsia"/>
          <w:spacing w:val="-6"/>
          <w:sz w:val="24"/>
          <w:szCs w:val="24"/>
          <w:highlight w:val="none"/>
          <w:lang w:eastAsia="zh-CN"/>
        </w:rPr>
        <w:t>。</w:t>
      </w:r>
    </w:p>
    <w:p w14:paraId="6866BF09">
      <w:pPr>
        <w:pStyle w:val="3"/>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w:t>
      </w:r>
    </w:p>
    <w:p w14:paraId="296C852E">
      <w:pPr>
        <w:pStyle w:val="3"/>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default" w:eastAsia="宋体"/>
          <w:sz w:val="24"/>
          <w:szCs w:val="24"/>
          <w:highlight w:val="none"/>
          <w:lang w:val="en-US" w:eastAsia="zh-CN"/>
        </w:rPr>
      </w:pPr>
      <w:r>
        <w:rPr>
          <w:spacing w:val="-2"/>
          <w:sz w:val="24"/>
          <w:szCs w:val="24"/>
          <w:highlight w:val="none"/>
        </w:rPr>
        <w:t>1.5.3 服务方式：</w:t>
      </w:r>
      <w:r>
        <w:rPr>
          <w:rFonts w:hint="eastAsia"/>
          <w:spacing w:val="-2"/>
          <w:sz w:val="24"/>
          <w:szCs w:val="24"/>
          <w:highlight w:val="none"/>
          <w:lang w:val="en-US" w:eastAsia="zh-CN"/>
        </w:rPr>
        <w:t>在服务期间要严格遵守医院病区管理制度，预计提供数量70辆，具体提供数量以院方实际需求为准。</w:t>
      </w:r>
    </w:p>
    <w:p w14:paraId="4B81B597">
      <w:pPr>
        <w:pStyle w:val="3"/>
        <w:spacing w:before="232" w:line="220" w:lineRule="auto"/>
        <w:ind w:left="498"/>
        <w:outlineLvl w:val="0"/>
        <w:rPr>
          <w:sz w:val="24"/>
          <w:szCs w:val="24"/>
          <w:highlight w:val="none"/>
        </w:rPr>
      </w:pPr>
      <w:r>
        <w:rPr>
          <w:spacing w:val="-4"/>
          <w:sz w:val="24"/>
          <w:szCs w:val="24"/>
          <w:highlight w:val="none"/>
        </w:rPr>
        <w:t>1.6 违约责任</w:t>
      </w:r>
    </w:p>
    <w:p w14:paraId="49569325">
      <w:pPr>
        <w:pStyle w:val="3"/>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2217339D">
      <w:pPr>
        <w:pStyle w:val="3"/>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617E173">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F6352DC">
      <w:pPr>
        <w:pStyle w:val="3"/>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5CD6608E">
      <w:pPr>
        <w:pStyle w:val="3"/>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2CF49DF1">
      <w:pPr>
        <w:pStyle w:val="3"/>
        <w:spacing w:line="364" w:lineRule="auto"/>
        <w:ind w:right="65" w:firstLine="498"/>
        <w:rPr>
          <w:sz w:val="24"/>
          <w:szCs w:val="24"/>
          <w:highlight w:val="none"/>
        </w:rPr>
      </w:pPr>
    </w:p>
    <w:p w14:paraId="4A62FCB8">
      <w:pPr>
        <w:pStyle w:val="3"/>
        <w:spacing w:line="364" w:lineRule="auto"/>
        <w:ind w:right="65" w:firstLine="498"/>
        <w:rPr>
          <w:sz w:val="24"/>
          <w:szCs w:val="24"/>
          <w:highlight w:val="none"/>
        </w:rPr>
      </w:pPr>
    </w:p>
    <w:p w14:paraId="574A0063">
      <w:pPr>
        <w:pStyle w:val="3"/>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6C2E56B4">
      <w:pPr>
        <w:pStyle w:val="3"/>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30F0C401">
      <w:pPr>
        <w:pStyle w:val="3"/>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56CF67">
      <w:pPr>
        <w:pStyle w:val="3"/>
        <w:spacing w:before="234" w:line="220" w:lineRule="auto"/>
        <w:ind w:left="498"/>
        <w:outlineLvl w:val="0"/>
        <w:rPr>
          <w:sz w:val="24"/>
          <w:szCs w:val="24"/>
          <w:highlight w:val="none"/>
        </w:rPr>
      </w:pPr>
      <w:r>
        <w:rPr>
          <w:spacing w:val="-3"/>
          <w:sz w:val="24"/>
          <w:szCs w:val="24"/>
          <w:highlight w:val="none"/>
        </w:rPr>
        <w:t>1.7 合同争议的解决</w:t>
      </w:r>
    </w:p>
    <w:p w14:paraId="43B7056F">
      <w:pPr>
        <w:pStyle w:val="3"/>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0D50648F">
      <w:pPr>
        <w:pStyle w:val="3"/>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04F15E90">
      <w:pPr>
        <w:pStyle w:val="3"/>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41CC402B">
      <w:pPr>
        <w:pStyle w:val="3"/>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4F917EEB">
      <w:pPr>
        <w:pStyle w:val="3"/>
        <w:spacing w:before="235" w:line="219" w:lineRule="auto"/>
        <w:ind w:left="481"/>
        <w:rPr>
          <w:sz w:val="24"/>
          <w:szCs w:val="24"/>
          <w:highlight w:val="none"/>
        </w:rPr>
      </w:pPr>
      <w:r>
        <w:rPr>
          <w:spacing w:val="-3"/>
          <w:sz w:val="24"/>
          <w:szCs w:val="24"/>
          <w:highlight w:val="none"/>
        </w:rPr>
        <w:t>本合同自双方当事人盖章时生效。</w:t>
      </w:r>
    </w:p>
    <w:p w14:paraId="1B34EBC5">
      <w:pPr>
        <w:spacing w:line="260" w:lineRule="auto"/>
        <w:rPr>
          <w:rFonts w:ascii="Arial"/>
          <w:sz w:val="21"/>
          <w:highlight w:val="none"/>
        </w:rPr>
      </w:pPr>
    </w:p>
    <w:p w14:paraId="64207F69">
      <w:pPr>
        <w:spacing w:line="260" w:lineRule="auto"/>
        <w:rPr>
          <w:rFonts w:ascii="Arial"/>
          <w:sz w:val="21"/>
          <w:highlight w:val="none"/>
        </w:rPr>
      </w:pPr>
    </w:p>
    <w:p w14:paraId="0D312BA5">
      <w:pPr>
        <w:pStyle w:val="3"/>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3177A7B2">
      <w:pPr>
        <w:spacing w:line="325" w:lineRule="auto"/>
        <w:rPr>
          <w:rFonts w:ascii="Arial"/>
          <w:sz w:val="21"/>
          <w:highlight w:val="none"/>
        </w:rPr>
      </w:pPr>
    </w:p>
    <w:p w14:paraId="38E47E31">
      <w:pPr>
        <w:pStyle w:val="3"/>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547A2CCF">
      <w:pPr>
        <w:pStyle w:val="3"/>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5447ECEA">
      <w:pPr>
        <w:spacing w:line="322" w:lineRule="auto"/>
        <w:rPr>
          <w:rFonts w:ascii="Arial"/>
          <w:sz w:val="21"/>
          <w:highlight w:val="none"/>
        </w:rPr>
      </w:pPr>
    </w:p>
    <w:p w14:paraId="38464D20">
      <w:pPr>
        <w:pStyle w:val="3"/>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204E65BE">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74EC60B5">
      <w:pPr>
        <w:spacing w:line="325" w:lineRule="auto"/>
        <w:rPr>
          <w:rFonts w:ascii="Arial"/>
          <w:sz w:val="21"/>
          <w:highlight w:val="none"/>
        </w:rPr>
      </w:pPr>
    </w:p>
    <w:p w14:paraId="41D4604D">
      <w:pPr>
        <w:spacing w:line="325" w:lineRule="auto"/>
        <w:rPr>
          <w:rFonts w:ascii="Arial"/>
          <w:sz w:val="21"/>
          <w:highlight w:val="none"/>
        </w:rPr>
      </w:pPr>
    </w:p>
    <w:p w14:paraId="7D632557">
      <w:pPr>
        <w:pStyle w:val="3"/>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1A32F161">
      <w:pPr>
        <w:pStyle w:val="3"/>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EA6C389">
      <w:pPr>
        <w:pStyle w:val="3"/>
        <w:spacing w:before="234" w:line="219" w:lineRule="auto"/>
        <w:ind w:left="481"/>
        <w:rPr>
          <w:sz w:val="24"/>
          <w:szCs w:val="24"/>
          <w:highlight w:val="none"/>
        </w:rPr>
      </w:pPr>
      <w:r>
        <w:rPr>
          <w:spacing w:val="-4"/>
          <w:sz w:val="24"/>
          <w:szCs w:val="24"/>
          <w:highlight w:val="none"/>
        </w:rPr>
        <w:t>本合同中的下列词语应按以下内容进行解释：</w:t>
      </w:r>
    </w:p>
    <w:p w14:paraId="6EED92CE">
      <w:pPr>
        <w:pStyle w:val="3"/>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0C4BD25B">
      <w:pPr>
        <w:pStyle w:val="3"/>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57FA5F7A">
      <w:pPr>
        <w:pStyle w:val="3"/>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FCF6B8C">
      <w:pPr>
        <w:pStyle w:val="3"/>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3DC307FE">
      <w:pPr>
        <w:pStyle w:val="3"/>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470FDE5">
      <w:pPr>
        <w:pStyle w:val="3"/>
        <w:spacing w:before="235" w:line="219" w:lineRule="auto"/>
        <w:ind w:left="483"/>
        <w:rPr>
          <w:sz w:val="24"/>
          <w:szCs w:val="24"/>
          <w:highlight w:val="none"/>
        </w:rPr>
      </w:pPr>
      <w:r>
        <w:rPr>
          <w:spacing w:val="-2"/>
          <w:sz w:val="24"/>
          <w:szCs w:val="24"/>
          <w:highlight w:val="none"/>
        </w:rPr>
        <w:t>2.1.6 “现场”系指合同约定提供服务的地点。</w:t>
      </w:r>
    </w:p>
    <w:p w14:paraId="79A87CDF">
      <w:pPr>
        <w:pStyle w:val="3"/>
        <w:spacing w:before="236" w:line="220" w:lineRule="auto"/>
        <w:ind w:left="483"/>
        <w:outlineLvl w:val="0"/>
        <w:rPr>
          <w:sz w:val="24"/>
          <w:szCs w:val="24"/>
          <w:highlight w:val="none"/>
        </w:rPr>
      </w:pPr>
      <w:r>
        <w:rPr>
          <w:spacing w:val="-2"/>
          <w:sz w:val="24"/>
          <w:szCs w:val="24"/>
          <w:highlight w:val="none"/>
        </w:rPr>
        <w:t>2.2 技术规范</w:t>
      </w:r>
    </w:p>
    <w:p w14:paraId="4990D3EB">
      <w:pPr>
        <w:pStyle w:val="3"/>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5F9D4B18">
      <w:pPr>
        <w:pStyle w:val="3"/>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558C0C4D">
      <w:pPr>
        <w:pStyle w:val="3"/>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D56F55E">
      <w:pPr>
        <w:pStyle w:val="3"/>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5897C38">
      <w:pPr>
        <w:pStyle w:val="3"/>
        <w:spacing w:before="231" w:line="220" w:lineRule="auto"/>
        <w:ind w:left="483"/>
        <w:rPr>
          <w:sz w:val="24"/>
          <w:szCs w:val="24"/>
          <w:highlight w:val="none"/>
        </w:rPr>
      </w:pPr>
      <w:r>
        <w:rPr>
          <w:spacing w:val="-1"/>
          <w:sz w:val="24"/>
          <w:szCs w:val="24"/>
          <w:highlight w:val="none"/>
        </w:rPr>
        <w:t>2.4 履约检查和问题反馈</w:t>
      </w:r>
    </w:p>
    <w:p w14:paraId="7A912EBF">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35537CFC">
      <w:pPr>
        <w:spacing w:line="281" w:lineRule="auto"/>
        <w:rPr>
          <w:rFonts w:ascii="Arial"/>
          <w:sz w:val="21"/>
          <w:highlight w:val="none"/>
        </w:rPr>
      </w:pPr>
    </w:p>
    <w:p w14:paraId="2DD0D978">
      <w:pPr>
        <w:spacing w:line="281" w:lineRule="auto"/>
        <w:rPr>
          <w:rFonts w:ascii="Arial"/>
          <w:sz w:val="21"/>
          <w:highlight w:val="none"/>
        </w:rPr>
      </w:pPr>
    </w:p>
    <w:p w14:paraId="545E11E6">
      <w:pPr>
        <w:spacing w:line="281" w:lineRule="auto"/>
        <w:rPr>
          <w:rFonts w:ascii="Arial"/>
          <w:sz w:val="21"/>
          <w:highlight w:val="none"/>
        </w:rPr>
      </w:pPr>
    </w:p>
    <w:p w14:paraId="2C9F3BD8">
      <w:pPr>
        <w:pStyle w:val="3"/>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705CD577">
      <w:pPr>
        <w:pStyle w:val="3"/>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1EAC735B">
      <w:pPr>
        <w:pStyle w:val="3"/>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C5A7049">
      <w:pPr>
        <w:pStyle w:val="3"/>
        <w:spacing w:before="234" w:line="220" w:lineRule="auto"/>
        <w:ind w:left="482"/>
        <w:rPr>
          <w:sz w:val="24"/>
          <w:szCs w:val="24"/>
          <w:highlight w:val="none"/>
        </w:rPr>
      </w:pPr>
      <w:r>
        <w:rPr>
          <w:spacing w:val="-1"/>
          <w:sz w:val="24"/>
          <w:szCs w:val="24"/>
          <w:highlight w:val="none"/>
        </w:rPr>
        <w:t>2.6 技术资料和保密义务</w:t>
      </w:r>
    </w:p>
    <w:p w14:paraId="2CC910A4">
      <w:pPr>
        <w:pStyle w:val="3"/>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6CB3A0A6">
      <w:pPr>
        <w:pStyle w:val="3"/>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4EB3A012">
      <w:pPr>
        <w:pStyle w:val="3"/>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7E8026B7">
      <w:pPr>
        <w:pStyle w:val="3"/>
        <w:spacing w:before="236" w:line="220" w:lineRule="auto"/>
        <w:ind w:left="482"/>
        <w:outlineLvl w:val="0"/>
        <w:rPr>
          <w:sz w:val="24"/>
          <w:szCs w:val="24"/>
          <w:highlight w:val="none"/>
        </w:rPr>
      </w:pPr>
      <w:r>
        <w:rPr>
          <w:spacing w:val="-2"/>
          <w:sz w:val="24"/>
          <w:szCs w:val="24"/>
          <w:highlight w:val="none"/>
        </w:rPr>
        <w:t>2.7 质量保证</w:t>
      </w:r>
    </w:p>
    <w:p w14:paraId="1D6CB8AB">
      <w:pPr>
        <w:pStyle w:val="3"/>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69D04A92">
      <w:pPr>
        <w:pStyle w:val="3"/>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661EC292">
      <w:pPr>
        <w:pStyle w:val="3"/>
        <w:spacing w:before="233" w:line="220" w:lineRule="auto"/>
        <w:ind w:left="482"/>
        <w:outlineLvl w:val="0"/>
        <w:rPr>
          <w:sz w:val="24"/>
          <w:szCs w:val="24"/>
          <w:highlight w:val="none"/>
        </w:rPr>
      </w:pPr>
      <w:r>
        <w:rPr>
          <w:spacing w:val="-2"/>
          <w:sz w:val="24"/>
          <w:szCs w:val="24"/>
          <w:highlight w:val="none"/>
        </w:rPr>
        <w:t>2.8 延迟履行</w:t>
      </w:r>
    </w:p>
    <w:p w14:paraId="5EB0BCE3">
      <w:pPr>
        <w:pStyle w:val="3"/>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6F5BA7B2">
      <w:pPr>
        <w:pStyle w:val="3"/>
        <w:spacing w:before="1" w:line="220" w:lineRule="auto"/>
        <w:ind w:left="482"/>
        <w:outlineLvl w:val="0"/>
        <w:rPr>
          <w:sz w:val="24"/>
          <w:szCs w:val="24"/>
          <w:highlight w:val="none"/>
        </w:rPr>
      </w:pPr>
      <w:r>
        <w:rPr>
          <w:spacing w:val="-2"/>
          <w:sz w:val="24"/>
          <w:szCs w:val="24"/>
          <w:highlight w:val="none"/>
        </w:rPr>
        <w:t>2.9 合同变更</w:t>
      </w:r>
    </w:p>
    <w:p w14:paraId="7D02860B">
      <w:pPr>
        <w:pStyle w:val="3"/>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34761A24">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6A5087FD">
      <w:pPr>
        <w:spacing w:line="281" w:lineRule="auto"/>
        <w:rPr>
          <w:rFonts w:ascii="Arial"/>
          <w:sz w:val="21"/>
          <w:highlight w:val="none"/>
        </w:rPr>
      </w:pPr>
    </w:p>
    <w:p w14:paraId="7580E729">
      <w:pPr>
        <w:spacing w:line="281" w:lineRule="auto"/>
        <w:rPr>
          <w:rFonts w:ascii="Arial"/>
          <w:sz w:val="21"/>
          <w:highlight w:val="none"/>
        </w:rPr>
      </w:pPr>
    </w:p>
    <w:p w14:paraId="63D9C693">
      <w:pPr>
        <w:spacing w:line="282" w:lineRule="auto"/>
        <w:rPr>
          <w:rFonts w:ascii="Arial"/>
          <w:sz w:val="21"/>
          <w:highlight w:val="none"/>
        </w:rPr>
      </w:pPr>
    </w:p>
    <w:p w14:paraId="38183D56">
      <w:pPr>
        <w:pStyle w:val="3"/>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7077215E">
      <w:pPr>
        <w:pStyle w:val="3"/>
        <w:spacing w:line="220" w:lineRule="auto"/>
        <w:ind w:left="483"/>
        <w:outlineLvl w:val="0"/>
        <w:rPr>
          <w:sz w:val="24"/>
          <w:szCs w:val="24"/>
          <w:highlight w:val="none"/>
        </w:rPr>
      </w:pPr>
      <w:r>
        <w:rPr>
          <w:spacing w:val="-1"/>
          <w:sz w:val="24"/>
          <w:szCs w:val="24"/>
          <w:highlight w:val="none"/>
        </w:rPr>
        <w:t>2.10 合同转让和分包</w:t>
      </w:r>
    </w:p>
    <w:p w14:paraId="58E67FB4">
      <w:pPr>
        <w:pStyle w:val="3"/>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50ECDB07">
      <w:pPr>
        <w:pStyle w:val="3"/>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53A40BB9">
      <w:pPr>
        <w:pStyle w:val="3"/>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18B47D67">
      <w:pPr>
        <w:pStyle w:val="3"/>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378F9215">
      <w:pPr>
        <w:pStyle w:val="3"/>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408C914C">
      <w:pPr>
        <w:pStyle w:val="3"/>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59D9B5E0">
      <w:pPr>
        <w:pStyle w:val="3"/>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CA4E57A">
      <w:pPr>
        <w:pStyle w:val="3"/>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3056332E">
      <w:pPr>
        <w:pStyle w:val="3"/>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A93ECEC">
      <w:pPr>
        <w:pStyle w:val="3"/>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3F9C902D">
      <w:pPr>
        <w:pStyle w:val="3"/>
        <w:spacing w:before="1" w:line="220" w:lineRule="auto"/>
        <w:ind w:left="483"/>
        <w:outlineLvl w:val="0"/>
        <w:rPr>
          <w:sz w:val="24"/>
          <w:szCs w:val="24"/>
          <w:highlight w:val="none"/>
        </w:rPr>
      </w:pPr>
      <w:r>
        <w:rPr>
          <w:spacing w:val="-1"/>
          <w:sz w:val="24"/>
          <w:szCs w:val="24"/>
          <w:highlight w:val="none"/>
        </w:rPr>
        <w:t>2.14 合同中止、终止</w:t>
      </w:r>
    </w:p>
    <w:p w14:paraId="0246B431">
      <w:pPr>
        <w:pStyle w:val="3"/>
        <w:spacing w:before="233" w:line="220" w:lineRule="auto"/>
        <w:ind w:left="483"/>
        <w:rPr>
          <w:sz w:val="24"/>
          <w:szCs w:val="24"/>
          <w:highlight w:val="none"/>
        </w:rPr>
      </w:pPr>
      <w:r>
        <w:rPr>
          <w:spacing w:val="-3"/>
          <w:sz w:val="24"/>
          <w:szCs w:val="24"/>
          <w:highlight w:val="none"/>
        </w:rPr>
        <w:t>2.14.1 双方当事人不得擅自中止或者终止合同；</w:t>
      </w:r>
    </w:p>
    <w:p w14:paraId="55999079">
      <w:pPr>
        <w:pStyle w:val="3"/>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4F4A1F44">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6AF94B39">
      <w:pPr>
        <w:pStyle w:val="3"/>
        <w:spacing w:before="215" w:line="220" w:lineRule="auto"/>
        <w:ind w:left="484"/>
        <w:outlineLvl w:val="0"/>
        <w:rPr>
          <w:sz w:val="24"/>
          <w:szCs w:val="24"/>
          <w:highlight w:val="none"/>
        </w:rPr>
      </w:pPr>
      <w:r>
        <w:rPr>
          <w:spacing w:val="-2"/>
          <w:sz w:val="24"/>
          <w:szCs w:val="24"/>
          <w:highlight w:val="none"/>
        </w:rPr>
        <w:t>2.15 检验和验收</w:t>
      </w:r>
    </w:p>
    <w:p w14:paraId="0AC39D87">
      <w:pPr>
        <w:pStyle w:val="3"/>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405C1FDB">
      <w:pPr>
        <w:pStyle w:val="3"/>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12C69009">
      <w:pPr>
        <w:pStyle w:val="3"/>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305F6051">
      <w:pPr>
        <w:pStyle w:val="3"/>
        <w:spacing w:before="235" w:line="220" w:lineRule="auto"/>
        <w:ind w:left="484"/>
        <w:outlineLvl w:val="0"/>
        <w:rPr>
          <w:sz w:val="24"/>
          <w:szCs w:val="24"/>
          <w:highlight w:val="none"/>
        </w:rPr>
      </w:pPr>
      <w:r>
        <w:rPr>
          <w:spacing w:val="-1"/>
          <w:sz w:val="24"/>
          <w:szCs w:val="24"/>
          <w:highlight w:val="none"/>
        </w:rPr>
        <w:t>2.16 合同使用的文字和适用的法律</w:t>
      </w:r>
    </w:p>
    <w:p w14:paraId="315FB385">
      <w:pPr>
        <w:pStyle w:val="3"/>
        <w:spacing w:before="233" w:line="219" w:lineRule="auto"/>
        <w:ind w:left="484"/>
        <w:rPr>
          <w:sz w:val="24"/>
          <w:szCs w:val="24"/>
          <w:highlight w:val="none"/>
        </w:rPr>
      </w:pPr>
      <w:r>
        <w:rPr>
          <w:spacing w:val="-3"/>
          <w:sz w:val="24"/>
          <w:szCs w:val="24"/>
          <w:highlight w:val="none"/>
        </w:rPr>
        <w:t>2.16.1 合同使用汉语书就、变更和解释；</w:t>
      </w:r>
    </w:p>
    <w:p w14:paraId="03CE6797">
      <w:pPr>
        <w:pStyle w:val="3"/>
        <w:spacing w:before="236" w:line="220" w:lineRule="auto"/>
        <w:ind w:left="484"/>
        <w:rPr>
          <w:sz w:val="24"/>
          <w:szCs w:val="24"/>
          <w:highlight w:val="none"/>
        </w:rPr>
      </w:pPr>
      <w:r>
        <w:rPr>
          <w:spacing w:val="-3"/>
          <w:sz w:val="24"/>
          <w:szCs w:val="24"/>
          <w:highlight w:val="none"/>
        </w:rPr>
        <w:t>2.16.2 合同适用中华人民共和国法律。</w:t>
      </w:r>
    </w:p>
    <w:p w14:paraId="348E4841">
      <w:pPr>
        <w:pStyle w:val="3"/>
        <w:spacing w:before="235" w:line="220" w:lineRule="auto"/>
        <w:ind w:left="484"/>
        <w:rPr>
          <w:sz w:val="24"/>
          <w:szCs w:val="24"/>
          <w:highlight w:val="none"/>
        </w:rPr>
      </w:pPr>
      <w:r>
        <w:rPr>
          <w:spacing w:val="-1"/>
          <w:sz w:val="24"/>
          <w:szCs w:val="24"/>
          <w:highlight w:val="none"/>
        </w:rPr>
        <w:t>2.17 履约保证金</w:t>
      </w:r>
    </w:p>
    <w:p w14:paraId="58DA3AEF">
      <w:pPr>
        <w:pStyle w:val="3"/>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w:t>
      </w:r>
    </w:p>
    <w:p w14:paraId="31441746">
      <w:pPr>
        <w:pStyle w:val="3"/>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5EFF6F24">
      <w:pPr>
        <w:pStyle w:val="3"/>
        <w:spacing w:before="235" w:line="220" w:lineRule="auto"/>
        <w:ind w:left="484"/>
        <w:outlineLvl w:val="0"/>
        <w:rPr>
          <w:sz w:val="24"/>
          <w:szCs w:val="24"/>
          <w:highlight w:val="none"/>
        </w:rPr>
      </w:pPr>
      <w:r>
        <w:rPr>
          <w:spacing w:val="-2"/>
          <w:sz w:val="24"/>
          <w:szCs w:val="24"/>
          <w:highlight w:val="none"/>
        </w:rPr>
        <w:t>2.18 合同份数</w:t>
      </w:r>
    </w:p>
    <w:p w14:paraId="485773D1">
      <w:pPr>
        <w:pStyle w:val="3"/>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284A0CA4">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1A7A5F6B">
      <w:pPr>
        <w:spacing w:line="281" w:lineRule="auto"/>
        <w:rPr>
          <w:rFonts w:ascii="Arial"/>
          <w:sz w:val="21"/>
          <w:highlight w:val="none"/>
        </w:rPr>
      </w:pPr>
    </w:p>
    <w:p w14:paraId="44594DB1">
      <w:pPr>
        <w:spacing w:line="282" w:lineRule="auto"/>
        <w:rPr>
          <w:rFonts w:ascii="Arial"/>
          <w:sz w:val="21"/>
          <w:highlight w:val="none"/>
        </w:rPr>
      </w:pPr>
    </w:p>
    <w:p w14:paraId="69E03C84">
      <w:pPr>
        <w:pStyle w:val="3"/>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74FDA610">
      <w:pPr>
        <w:pStyle w:val="3"/>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20"/>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2009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noWrap w:val="0"/>
            <w:vAlign w:val="top"/>
          </w:tcPr>
          <w:p w14:paraId="4B43C77F">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noWrap w:val="0"/>
            <w:vAlign w:val="top"/>
          </w:tcPr>
          <w:p w14:paraId="6C5CBE7B">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098A6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noWrap w:val="0"/>
            <w:vAlign w:val="top"/>
          </w:tcPr>
          <w:p w14:paraId="4FADFA7E">
            <w:pPr>
              <w:rPr>
                <w:rFonts w:ascii="Arial"/>
                <w:sz w:val="21"/>
                <w:highlight w:val="none"/>
              </w:rPr>
            </w:pPr>
          </w:p>
        </w:tc>
        <w:tc>
          <w:tcPr>
            <w:tcW w:w="7015" w:type="dxa"/>
            <w:noWrap w:val="0"/>
            <w:vAlign w:val="top"/>
          </w:tcPr>
          <w:p w14:paraId="5A8DA65C">
            <w:pPr>
              <w:rPr>
                <w:rFonts w:ascii="Arial"/>
                <w:sz w:val="21"/>
                <w:highlight w:val="none"/>
              </w:rPr>
            </w:pPr>
          </w:p>
        </w:tc>
      </w:tr>
      <w:tr w14:paraId="4757A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noWrap w:val="0"/>
            <w:vAlign w:val="top"/>
          </w:tcPr>
          <w:p w14:paraId="00D52AEE">
            <w:pPr>
              <w:rPr>
                <w:rFonts w:ascii="Arial"/>
                <w:sz w:val="21"/>
                <w:highlight w:val="none"/>
              </w:rPr>
            </w:pPr>
          </w:p>
        </w:tc>
        <w:tc>
          <w:tcPr>
            <w:tcW w:w="7015" w:type="dxa"/>
            <w:noWrap w:val="0"/>
            <w:vAlign w:val="top"/>
          </w:tcPr>
          <w:p w14:paraId="4AACBC17">
            <w:pPr>
              <w:rPr>
                <w:rFonts w:ascii="Arial"/>
                <w:sz w:val="21"/>
                <w:highlight w:val="none"/>
              </w:rPr>
            </w:pPr>
          </w:p>
        </w:tc>
      </w:tr>
      <w:tr w14:paraId="1EA97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noWrap w:val="0"/>
            <w:vAlign w:val="top"/>
          </w:tcPr>
          <w:p w14:paraId="7B923D54">
            <w:pPr>
              <w:rPr>
                <w:rFonts w:ascii="Arial"/>
                <w:sz w:val="21"/>
                <w:highlight w:val="none"/>
              </w:rPr>
            </w:pPr>
          </w:p>
        </w:tc>
        <w:tc>
          <w:tcPr>
            <w:tcW w:w="7015" w:type="dxa"/>
            <w:noWrap w:val="0"/>
            <w:vAlign w:val="top"/>
          </w:tcPr>
          <w:p w14:paraId="35FCB18E">
            <w:pPr>
              <w:rPr>
                <w:rFonts w:ascii="Arial"/>
                <w:sz w:val="21"/>
                <w:highlight w:val="none"/>
              </w:rPr>
            </w:pPr>
          </w:p>
        </w:tc>
      </w:tr>
      <w:tr w14:paraId="5D6B1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noWrap w:val="0"/>
            <w:vAlign w:val="top"/>
          </w:tcPr>
          <w:p w14:paraId="3E857599">
            <w:pPr>
              <w:rPr>
                <w:rFonts w:ascii="Arial"/>
                <w:sz w:val="21"/>
                <w:highlight w:val="none"/>
              </w:rPr>
            </w:pPr>
          </w:p>
        </w:tc>
        <w:tc>
          <w:tcPr>
            <w:tcW w:w="7015" w:type="dxa"/>
            <w:noWrap w:val="0"/>
            <w:vAlign w:val="top"/>
          </w:tcPr>
          <w:p w14:paraId="02F05140">
            <w:pPr>
              <w:rPr>
                <w:rFonts w:ascii="Arial"/>
                <w:sz w:val="21"/>
                <w:highlight w:val="none"/>
              </w:rPr>
            </w:pPr>
          </w:p>
        </w:tc>
      </w:tr>
      <w:tr w14:paraId="3172A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noWrap w:val="0"/>
            <w:vAlign w:val="top"/>
          </w:tcPr>
          <w:p w14:paraId="46C072D0">
            <w:pPr>
              <w:rPr>
                <w:rFonts w:ascii="Arial"/>
                <w:sz w:val="21"/>
                <w:highlight w:val="none"/>
              </w:rPr>
            </w:pPr>
          </w:p>
        </w:tc>
        <w:tc>
          <w:tcPr>
            <w:tcW w:w="7015" w:type="dxa"/>
            <w:noWrap w:val="0"/>
            <w:vAlign w:val="top"/>
          </w:tcPr>
          <w:p w14:paraId="7BE98FC3">
            <w:pPr>
              <w:rPr>
                <w:rFonts w:ascii="Arial"/>
                <w:sz w:val="21"/>
                <w:highlight w:val="none"/>
              </w:rPr>
            </w:pPr>
          </w:p>
        </w:tc>
      </w:tr>
      <w:tr w14:paraId="37AE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noWrap w:val="0"/>
            <w:vAlign w:val="top"/>
          </w:tcPr>
          <w:p w14:paraId="0DD8831B">
            <w:pPr>
              <w:rPr>
                <w:rFonts w:ascii="Arial"/>
                <w:sz w:val="21"/>
                <w:highlight w:val="none"/>
              </w:rPr>
            </w:pPr>
          </w:p>
        </w:tc>
        <w:tc>
          <w:tcPr>
            <w:tcW w:w="7015" w:type="dxa"/>
            <w:noWrap w:val="0"/>
            <w:vAlign w:val="top"/>
          </w:tcPr>
          <w:p w14:paraId="27A7B5C4">
            <w:pPr>
              <w:rPr>
                <w:rFonts w:ascii="Arial"/>
                <w:sz w:val="21"/>
                <w:highlight w:val="none"/>
              </w:rPr>
            </w:pPr>
          </w:p>
        </w:tc>
      </w:tr>
      <w:tr w14:paraId="38C0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noWrap w:val="0"/>
            <w:vAlign w:val="top"/>
          </w:tcPr>
          <w:p w14:paraId="7B970A70">
            <w:pPr>
              <w:rPr>
                <w:rFonts w:ascii="Arial"/>
                <w:sz w:val="21"/>
                <w:highlight w:val="none"/>
              </w:rPr>
            </w:pPr>
          </w:p>
        </w:tc>
        <w:tc>
          <w:tcPr>
            <w:tcW w:w="7015" w:type="dxa"/>
            <w:noWrap w:val="0"/>
            <w:vAlign w:val="top"/>
          </w:tcPr>
          <w:p w14:paraId="716FA79A">
            <w:pPr>
              <w:rPr>
                <w:rFonts w:ascii="Arial"/>
                <w:sz w:val="21"/>
                <w:highlight w:val="none"/>
              </w:rPr>
            </w:pPr>
          </w:p>
        </w:tc>
      </w:tr>
      <w:tr w14:paraId="52E6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noWrap w:val="0"/>
            <w:vAlign w:val="top"/>
          </w:tcPr>
          <w:p w14:paraId="250FF17A">
            <w:pPr>
              <w:rPr>
                <w:rFonts w:ascii="Arial"/>
                <w:sz w:val="21"/>
                <w:highlight w:val="none"/>
              </w:rPr>
            </w:pPr>
          </w:p>
        </w:tc>
        <w:tc>
          <w:tcPr>
            <w:tcW w:w="7015" w:type="dxa"/>
            <w:noWrap w:val="0"/>
            <w:vAlign w:val="top"/>
          </w:tcPr>
          <w:p w14:paraId="4618C1BA">
            <w:pPr>
              <w:rPr>
                <w:rFonts w:ascii="Arial"/>
                <w:sz w:val="21"/>
                <w:highlight w:val="none"/>
              </w:rPr>
            </w:pPr>
          </w:p>
        </w:tc>
      </w:tr>
      <w:tr w14:paraId="1F8D7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noWrap w:val="0"/>
            <w:vAlign w:val="top"/>
          </w:tcPr>
          <w:p w14:paraId="4633DFF1">
            <w:pPr>
              <w:rPr>
                <w:rFonts w:ascii="Arial"/>
                <w:sz w:val="21"/>
                <w:highlight w:val="none"/>
              </w:rPr>
            </w:pPr>
          </w:p>
        </w:tc>
        <w:tc>
          <w:tcPr>
            <w:tcW w:w="7015" w:type="dxa"/>
            <w:noWrap w:val="0"/>
            <w:vAlign w:val="top"/>
          </w:tcPr>
          <w:p w14:paraId="29F08312">
            <w:pPr>
              <w:rPr>
                <w:rFonts w:ascii="Arial"/>
                <w:sz w:val="21"/>
                <w:highlight w:val="none"/>
              </w:rPr>
            </w:pPr>
          </w:p>
        </w:tc>
      </w:tr>
    </w:tbl>
    <w:p w14:paraId="75CB34E7">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bookmarkStart w:id="129" w:name="_GoBack"/>
      <w:bookmarkEnd w:id="129"/>
    </w:p>
    <w:p w14:paraId="4F0227B9">
      <w:pPr>
        <w:pStyle w:val="2"/>
        <w:ind w:left="0" w:leftChars="0" w:firstLine="0" w:firstLineChars="0"/>
        <w:rPr>
          <w:rFonts w:ascii="宋体" w:hAnsi="宋体" w:cs="宋体"/>
          <w:sz w:val="24"/>
          <w:highlight w:val="none"/>
        </w:rPr>
      </w:pPr>
    </w:p>
    <w:p w14:paraId="418C0A3F">
      <w:pPr>
        <w:pStyle w:val="2"/>
        <w:rPr>
          <w:rFonts w:ascii="宋体" w:hAnsi="宋体" w:cs="宋体"/>
          <w:sz w:val="24"/>
          <w:highlight w:val="none"/>
        </w:rPr>
      </w:pPr>
    </w:p>
    <w:p w14:paraId="49A3058D">
      <w:pPr>
        <w:keepNext w:val="0"/>
        <w:keepLines w:val="0"/>
        <w:pageBreakBefore w:val="0"/>
        <w:kinsoku/>
        <w:wordWrap/>
        <w:overflowPunct/>
        <w:topLinePunct w:val="0"/>
        <w:autoSpaceDE w:val="0"/>
        <w:autoSpaceDN w:val="0"/>
        <w:bidi w:val="0"/>
        <w:adjustRightInd w:val="0"/>
        <w:snapToGrid w:val="0"/>
        <w:spacing w:after="156" w:afterLines="50" w:line="360" w:lineRule="auto"/>
        <w:ind w:firstLine="640" w:firstLineChars="200"/>
        <w:jc w:val="center"/>
        <w:textAlignment w:val="auto"/>
        <w:outlineLvl w:val="0"/>
        <w:rPr>
          <w:rFonts w:hint="eastAsia" w:ascii="宋体" w:hAnsi="宋体" w:cs="黑体"/>
          <w:kern w:val="0"/>
          <w:sz w:val="32"/>
          <w:szCs w:val="32"/>
          <w:highlight w:val="none"/>
        </w:rPr>
      </w:pPr>
      <w:bookmarkStart w:id="88" w:name="_Toc16337"/>
      <w:r>
        <w:rPr>
          <w:rFonts w:hint="eastAsia" w:ascii="宋体" w:hAnsi="宋体" w:cs="黑体"/>
          <w:kern w:val="0"/>
          <w:sz w:val="32"/>
          <w:szCs w:val="32"/>
          <w:highlight w:val="none"/>
        </w:rPr>
        <w:t>第五章 采购需求</w:t>
      </w:r>
      <w:bookmarkEnd w:id="88"/>
    </w:p>
    <w:p w14:paraId="31D9FB5B">
      <w:pPr>
        <w:pStyle w:val="2"/>
        <w:keepNext w:val="0"/>
        <w:keepLines w:val="0"/>
        <w:pageBreakBefore w:val="0"/>
        <w:widowControl w:val="0"/>
        <w:kinsoku/>
        <w:wordWrap/>
        <w:overflowPunct/>
        <w:topLinePunct w:val="0"/>
        <w:autoSpaceDE/>
        <w:autoSpaceDN/>
        <w:bidi w:val="0"/>
        <w:adjustRightInd/>
        <w:snapToGrid/>
        <w:spacing w:line="360" w:lineRule="auto"/>
        <w:ind w:firstLine="425"/>
        <w:textAlignment w:val="auto"/>
        <w:rPr>
          <w:rFonts w:hint="default" w:ascii="宋体" w:hAnsi="宋体" w:cs="宋体"/>
          <w:sz w:val="24"/>
          <w:szCs w:val="24"/>
          <w:highlight w:val="none"/>
          <w:lang w:val="en-US" w:eastAsia="zh-CN"/>
        </w:rPr>
      </w:pPr>
    </w:p>
    <w:p w14:paraId="4FBC60DA">
      <w:pPr>
        <w:spacing w:line="460" w:lineRule="exact"/>
        <w:rPr>
          <w:rFonts w:hint="eastAsia" w:ascii="宋体" w:hAnsi="宋体" w:eastAsia="宋体" w:cs="Times New Roman"/>
          <w:b/>
          <w:bCs/>
          <w:sz w:val="28"/>
          <w:szCs w:val="28"/>
        </w:rPr>
      </w:pPr>
      <w:r>
        <w:rPr>
          <w:rFonts w:hint="eastAsia" w:ascii="宋体" w:hAnsi="宋体" w:eastAsia="宋体" w:cs="Times New Roman"/>
          <w:b/>
          <w:bCs/>
          <w:sz w:val="28"/>
          <w:szCs w:val="28"/>
        </w:rPr>
        <w:t>一、项目基本情况</w:t>
      </w:r>
    </w:p>
    <w:p w14:paraId="3E67A7EB">
      <w:pPr>
        <w:spacing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1、项目名称：</w:t>
      </w:r>
      <w:r>
        <w:rPr>
          <w:rFonts w:hint="eastAsia" w:ascii="宋体" w:hAnsi="宋体" w:eastAsia="宋体" w:cs="Times New Roman"/>
          <w:sz w:val="24"/>
          <w:szCs w:val="24"/>
          <w:lang w:val="en-US" w:eastAsia="zh-CN"/>
        </w:rPr>
        <w:t>六安市人民医院共享陪护床</w:t>
      </w:r>
      <w:r>
        <w:rPr>
          <w:rFonts w:hint="eastAsia" w:ascii="宋体" w:hAnsi="宋体" w:eastAsia="宋体" w:cs="Times New Roman"/>
          <w:sz w:val="24"/>
          <w:szCs w:val="24"/>
        </w:rPr>
        <w:t>合作服务项目</w:t>
      </w:r>
    </w:p>
    <w:p w14:paraId="7A9639BA">
      <w:pPr>
        <w:spacing w:line="460" w:lineRule="exact"/>
        <w:ind w:firstLine="480" w:firstLineChars="200"/>
        <w:rPr>
          <w:rFonts w:hint="eastAsia" w:ascii="宋体" w:hAnsi="宋体" w:eastAsia="宋体" w:cs="Times New Roman"/>
          <w:b/>
          <w:bCs/>
          <w:sz w:val="24"/>
          <w:szCs w:val="24"/>
        </w:rPr>
      </w:pPr>
      <w:r>
        <w:rPr>
          <w:rFonts w:hint="eastAsia" w:ascii="宋体" w:hAnsi="宋体" w:eastAsia="宋体" w:cs="Times New Roman"/>
          <w:sz w:val="24"/>
          <w:szCs w:val="24"/>
        </w:rPr>
        <w:t>2、项目内容及数量：</w:t>
      </w:r>
      <w:r>
        <w:rPr>
          <w:rFonts w:hint="eastAsia" w:ascii="宋体" w:hAnsi="宋体" w:eastAsia="宋体" w:cs="Times New Roman"/>
          <w:b/>
          <w:bCs/>
          <w:sz w:val="24"/>
          <w:szCs w:val="24"/>
        </w:rPr>
        <w:t>引进</w:t>
      </w:r>
      <w:r>
        <w:rPr>
          <w:rFonts w:hint="eastAsia" w:ascii="宋体" w:hAnsi="宋体" w:eastAsia="宋体" w:cs="Times New Roman"/>
          <w:b/>
          <w:bCs/>
          <w:sz w:val="24"/>
          <w:szCs w:val="24"/>
          <w:lang w:val="en-US" w:eastAsia="zh-CN"/>
        </w:rPr>
        <w:t>共享陪护床</w:t>
      </w:r>
      <w:r>
        <w:rPr>
          <w:rFonts w:hint="eastAsia" w:ascii="宋体" w:hAnsi="宋体" w:eastAsia="宋体" w:cs="Times New Roman"/>
          <w:b/>
          <w:bCs/>
          <w:sz w:val="24"/>
          <w:szCs w:val="24"/>
        </w:rPr>
        <w:t>配套服务的公司</w:t>
      </w:r>
      <w:r>
        <w:rPr>
          <w:rFonts w:hint="eastAsia" w:ascii="宋体" w:hAnsi="宋体" w:eastAsia="宋体" w:cs="Times New Roman"/>
          <w:sz w:val="24"/>
          <w:szCs w:val="24"/>
        </w:rPr>
        <w:t>，为医院提供</w:t>
      </w:r>
      <w:r>
        <w:rPr>
          <w:rFonts w:hint="eastAsia" w:ascii="宋体" w:hAnsi="宋体" w:eastAsia="宋体" w:cs="Times New Roman"/>
          <w:sz w:val="24"/>
          <w:szCs w:val="24"/>
          <w:lang w:val="en-US" w:eastAsia="zh-CN"/>
        </w:rPr>
        <w:t>陪护床</w:t>
      </w:r>
      <w:r>
        <w:rPr>
          <w:rFonts w:hint="eastAsia" w:ascii="宋体" w:hAnsi="宋体" w:eastAsia="宋体" w:cs="Times New Roman"/>
          <w:sz w:val="24"/>
          <w:szCs w:val="24"/>
        </w:rPr>
        <w:t>服务。在服务期间要严格遵守医院病区管理制度。预计提供数量</w:t>
      </w:r>
      <w:r>
        <w:rPr>
          <w:rFonts w:hint="eastAsia" w:ascii="宋体" w:hAnsi="宋体" w:cs="Times New Roman"/>
          <w:b/>
          <w:bCs/>
          <w:sz w:val="24"/>
          <w:szCs w:val="24"/>
          <w:lang w:val="en-US" w:eastAsia="zh-CN"/>
        </w:rPr>
        <w:t>70</w:t>
      </w:r>
      <w:r>
        <w:rPr>
          <w:rFonts w:hint="eastAsia" w:ascii="宋体" w:hAnsi="宋体" w:eastAsia="宋体" w:cs="Times New Roman"/>
          <w:b/>
          <w:bCs/>
          <w:sz w:val="24"/>
          <w:szCs w:val="24"/>
        </w:rPr>
        <w:t>辆</w:t>
      </w:r>
      <w:r>
        <w:rPr>
          <w:rFonts w:hint="eastAsia" w:ascii="宋体" w:hAnsi="宋体" w:cs="Times New Roman"/>
          <w:b/>
          <w:bCs/>
          <w:sz w:val="24"/>
          <w:szCs w:val="24"/>
          <w:lang w:eastAsia="zh-CN"/>
        </w:rPr>
        <w:t>，</w:t>
      </w:r>
      <w:r>
        <w:rPr>
          <w:rFonts w:hint="eastAsia" w:ascii="宋体" w:hAnsi="宋体" w:eastAsia="宋体" w:cs="Times New Roman"/>
          <w:sz w:val="24"/>
          <w:szCs w:val="24"/>
        </w:rPr>
        <w:t>具体数量以院方实际需求为准。</w:t>
      </w:r>
    </w:p>
    <w:p w14:paraId="5B1AC029">
      <w:pPr>
        <w:spacing w:line="460" w:lineRule="exact"/>
        <w:rPr>
          <w:rFonts w:hint="eastAsia" w:ascii="Times New Roman" w:hAnsi="Times New Roman" w:eastAsia="宋体" w:cs="Times New Roman"/>
          <w:b/>
          <w:bCs/>
          <w:sz w:val="28"/>
          <w:szCs w:val="21"/>
        </w:rPr>
      </w:pPr>
      <w:r>
        <w:rPr>
          <w:rFonts w:hint="eastAsia" w:ascii="宋体" w:hAnsi="宋体" w:eastAsia="宋体" w:cs="Times New Roman"/>
          <w:b/>
          <w:bCs/>
          <w:sz w:val="28"/>
          <w:szCs w:val="28"/>
        </w:rPr>
        <w:t>二、</w:t>
      </w:r>
      <w:r>
        <w:rPr>
          <w:rFonts w:hint="eastAsia" w:ascii="Times New Roman" w:hAnsi="Times New Roman" w:eastAsia="宋体" w:cs="Times New Roman"/>
          <w:b/>
          <w:bCs/>
          <w:sz w:val="28"/>
          <w:szCs w:val="21"/>
          <w:lang w:val="en-US" w:eastAsia="zh-CN"/>
        </w:rPr>
        <w:t>合作模</w:t>
      </w:r>
      <w:r>
        <w:rPr>
          <w:rFonts w:hint="eastAsia" w:ascii="Times New Roman" w:hAnsi="Times New Roman" w:eastAsia="宋体" w:cs="Times New Roman"/>
          <w:b/>
          <w:bCs/>
          <w:sz w:val="28"/>
          <w:szCs w:val="21"/>
        </w:rPr>
        <w:t>式：</w:t>
      </w:r>
    </w:p>
    <w:p w14:paraId="1F83E0EA">
      <w:pPr>
        <w:spacing w:line="46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宋体"/>
          <w:b w:val="0"/>
          <w:bCs/>
          <w:sz w:val="24"/>
        </w:rPr>
        <w:t>1、</w:t>
      </w:r>
      <w:r>
        <w:rPr>
          <w:rFonts w:hint="eastAsia" w:ascii="Times New Roman" w:hAnsi="Times New Roman" w:eastAsia="宋体" w:cs="Times New Roman"/>
          <w:b w:val="0"/>
          <w:bCs/>
          <w:sz w:val="24"/>
          <w:lang w:val="en-US" w:eastAsia="zh-CN"/>
        </w:rPr>
        <w:t>中标方负责提供</w:t>
      </w:r>
      <w:r>
        <w:rPr>
          <w:rFonts w:hint="eastAsia" w:ascii="宋体" w:hAnsi="宋体" w:eastAsia="宋体" w:cs="Times New Roman"/>
          <w:sz w:val="24"/>
          <w:szCs w:val="24"/>
          <w:lang w:val="en-US" w:eastAsia="zh-CN"/>
        </w:rPr>
        <w:t>共享陪护床</w:t>
      </w:r>
      <w:r>
        <w:rPr>
          <w:rFonts w:hint="eastAsia" w:ascii="宋体" w:hAnsi="宋体" w:eastAsia="宋体" w:cs="Times New Roman"/>
          <w:sz w:val="24"/>
          <w:szCs w:val="24"/>
        </w:rPr>
        <w:t>配套服务</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院方提供场地；</w:t>
      </w:r>
    </w:p>
    <w:p w14:paraId="585836E7">
      <w:pPr>
        <w:numPr>
          <w:ilvl w:val="0"/>
          <w:numId w:val="0"/>
        </w:numPr>
        <w:spacing w:line="460" w:lineRule="exact"/>
        <w:ind w:firstLine="480" w:firstLineChars="200"/>
        <w:rPr>
          <w:rFonts w:hint="eastAsia" w:ascii="Times New Roman" w:hAnsi="Times New Roman" w:eastAsia="宋体" w:cs="Times New Roman"/>
          <w:b w:val="0"/>
          <w:bCs/>
          <w:sz w:val="24"/>
          <w:lang w:val="en-US" w:eastAsia="zh-CN"/>
        </w:rPr>
      </w:pPr>
      <w:r>
        <w:rPr>
          <w:rFonts w:hint="default" w:ascii="宋体" w:hAnsi="宋体" w:eastAsia="宋体" w:cs="宋体"/>
          <w:b w:val="0"/>
          <w:bCs/>
          <w:kern w:val="2"/>
          <w:sz w:val="24"/>
          <w:lang w:val="en-US" w:eastAsia="zh-CN" w:bidi="ar-SA"/>
        </w:rPr>
        <w:t>2、</w:t>
      </w:r>
      <w:r>
        <w:rPr>
          <w:rFonts w:hint="eastAsia" w:ascii="宋体" w:hAnsi="宋体" w:eastAsia="宋体" w:cs="Times New Roman"/>
          <w:b w:val="0"/>
          <w:bCs w:val="0"/>
          <w:sz w:val="24"/>
          <w:szCs w:val="24"/>
          <w:lang w:val="en-US" w:eastAsia="zh-CN"/>
        </w:rPr>
        <w:t>共享陪护床为自愿按需有偿使用</w:t>
      </w:r>
      <w:r>
        <w:rPr>
          <w:rFonts w:hint="eastAsia" w:ascii="宋体" w:hAnsi="宋体" w:eastAsia="宋体" w:cs="Times New Roman"/>
          <w:sz w:val="24"/>
          <w:szCs w:val="24"/>
          <w:lang w:val="en-US" w:eastAsia="zh-CN"/>
        </w:rPr>
        <w:t>，</w:t>
      </w:r>
      <w:r>
        <w:rPr>
          <w:rFonts w:hint="eastAsia" w:ascii="Times New Roman" w:hAnsi="Times New Roman" w:eastAsia="宋体" w:cs="Times New Roman"/>
          <w:b w:val="0"/>
          <w:bCs/>
          <w:sz w:val="24"/>
          <w:u w:val="single"/>
          <w:lang w:val="en-US" w:eastAsia="zh-CN"/>
        </w:rPr>
        <w:t>免收押金</w:t>
      </w:r>
      <w:r>
        <w:rPr>
          <w:rFonts w:hint="eastAsia" w:ascii="Times New Roman" w:hAnsi="Times New Roman" w:eastAsia="宋体" w:cs="Times New Roman"/>
          <w:b w:val="0"/>
          <w:bCs/>
          <w:sz w:val="24"/>
          <w:lang w:val="en-US" w:eastAsia="zh-CN"/>
        </w:rPr>
        <w:t>；</w:t>
      </w:r>
    </w:p>
    <w:p w14:paraId="63DB1767">
      <w:pPr>
        <w:spacing w:line="460" w:lineRule="exact"/>
        <w:ind w:firstLine="480" w:firstLineChars="200"/>
        <w:rPr>
          <w:rFonts w:hint="eastAsia" w:ascii="宋体" w:hAnsi="宋体" w:eastAsia="宋体" w:cs="Times New Roman"/>
          <w:bCs/>
          <w:color w:val="auto"/>
          <w:sz w:val="24"/>
          <w:szCs w:val="24"/>
          <w:lang w:eastAsia="zh-CN"/>
        </w:rPr>
      </w:pPr>
      <w:r>
        <w:rPr>
          <w:rFonts w:hint="eastAsia" w:ascii="宋体" w:hAnsi="宋体" w:eastAsia="宋体" w:cs="Times New Roman"/>
          <w:bCs/>
          <w:color w:val="auto"/>
          <w:sz w:val="24"/>
          <w:szCs w:val="24"/>
          <w:lang w:val="en-US" w:eastAsia="zh-CN"/>
        </w:rPr>
        <w:t>3、</w:t>
      </w:r>
      <w:r>
        <w:rPr>
          <w:rFonts w:hint="eastAsia" w:ascii="宋体" w:hAnsi="宋体" w:eastAsia="宋体" w:cs="Times New Roman"/>
          <w:bCs/>
          <w:color w:val="auto"/>
          <w:sz w:val="24"/>
          <w:szCs w:val="24"/>
        </w:rPr>
        <w:t>中标单位向使用人员收取的使用费用，由使用者直接通过共享</w:t>
      </w:r>
      <w:r>
        <w:rPr>
          <w:rFonts w:hint="eastAsia" w:ascii="宋体" w:hAnsi="宋体" w:eastAsia="宋体" w:cs="Times New Roman"/>
          <w:bCs/>
          <w:color w:val="auto"/>
          <w:sz w:val="24"/>
          <w:szCs w:val="24"/>
          <w:lang w:val="en-US" w:eastAsia="zh-CN"/>
        </w:rPr>
        <w:t>陪护床</w:t>
      </w:r>
      <w:r>
        <w:rPr>
          <w:rFonts w:hint="eastAsia" w:ascii="宋体" w:hAnsi="宋体" w:eastAsia="宋体" w:cs="Times New Roman"/>
          <w:bCs/>
          <w:color w:val="auto"/>
          <w:sz w:val="24"/>
          <w:szCs w:val="24"/>
        </w:rPr>
        <w:t>支付程序进行支付</w:t>
      </w:r>
      <w:r>
        <w:rPr>
          <w:rFonts w:hint="eastAsia" w:ascii="宋体" w:hAnsi="宋体" w:cs="Times New Roman"/>
          <w:bCs/>
          <w:color w:val="auto"/>
          <w:sz w:val="24"/>
          <w:szCs w:val="24"/>
          <w:lang w:eastAsia="zh-CN"/>
        </w:rPr>
        <w:t>，医院</w:t>
      </w:r>
      <w:r>
        <w:rPr>
          <w:rFonts w:hint="eastAsia" w:ascii="宋体" w:hAnsi="宋体" w:cs="Times New Roman"/>
          <w:bCs/>
          <w:color w:val="auto"/>
          <w:sz w:val="24"/>
          <w:szCs w:val="24"/>
          <w:lang w:val="en-US" w:eastAsia="zh-CN"/>
        </w:rPr>
        <w:t>每年</w:t>
      </w:r>
      <w:r>
        <w:rPr>
          <w:rFonts w:hint="eastAsia" w:ascii="宋体" w:hAnsi="宋体" w:cs="Times New Roman"/>
          <w:bCs/>
          <w:color w:val="auto"/>
          <w:sz w:val="24"/>
          <w:szCs w:val="24"/>
          <w:lang w:eastAsia="zh-CN"/>
        </w:rPr>
        <w:t>收取</w:t>
      </w:r>
      <w:r>
        <w:rPr>
          <w:rFonts w:hint="eastAsia" w:ascii="宋体" w:hAnsi="宋体" w:cs="Times New Roman"/>
          <w:bCs/>
          <w:color w:val="auto"/>
          <w:sz w:val="24"/>
          <w:szCs w:val="24"/>
          <w:lang w:val="en-US" w:eastAsia="zh-CN"/>
        </w:rPr>
        <w:t>中标单位本项目收益的</w:t>
      </w:r>
      <w:r>
        <w:rPr>
          <w:rFonts w:hint="eastAsia" w:ascii="宋体" w:hAnsi="宋体" w:cs="Times New Roman"/>
          <w:bCs/>
          <w:color w:val="auto"/>
          <w:sz w:val="24"/>
          <w:szCs w:val="24"/>
          <w:lang w:eastAsia="zh-CN"/>
        </w:rPr>
        <w:t>20%</w:t>
      </w:r>
      <w:r>
        <w:rPr>
          <w:rFonts w:hint="eastAsia" w:ascii="宋体" w:hAnsi="宋体" w:cs="Times New Roman"/>
          <w:bCs/>
          <w:color w:val="auto"/>
          <w:sz w:val="24"/>
          <w:szCs w:val="24"/>
          <w:lang w:val="en-US" w:eastAsia="zh-CN"/>
        </w:rPr>
        <w:t>作为</w:t>
      </w:r>
      <w:r>
        <w:rPr>
          <w:rFonts w:hint="eastAsia" w:ascii="宋体" w:hAnsi="宋体" w:cs="Times New Roman"/>
          <w:bCs/>
          <w:color w:val="auto"/>
          <w:sz w:val="24"/>
          <w:szCs w:val="24"/>
          <w:lang w:eastAsia="zh-CN"/>
        </w:rPr>
        <w:t>场地管理费。</w:t>
      </w:r>
    </w:p>
    <w:p w14:paraId="24F04031">
      <w:pPr>
        <w:spacing w:line="460" w:lineRule="exact"/>
        <w:ind w:firstLine="480" w:firstLineChars="200"/>
        <w:rPr>
          <w:rFonts w:hint="eastAsia" w:ascii="Times New Roman" w:hAnsi="Times New Roman" w:eastAsia="宋体" w:cs="Times New Roman"/>
          <w:b w:val="0"/>
          <w:bCs/>
          <w:sz w:val="24"/>
          <w:lang w:val="en-US" w:eastAsia="zh-CN"/>
        </w:rPr>
      </w:pPr>
      <w:r>
        <w:rPr>
          <w:rFonts w:hint="eastAsia" w:ascii="宋体" w:hAnsi="宋体" w:eastAsia="宋体" w:cs="宋体"/>
          <w:b w:val="0"/>
          <w:bCs/>
          <w:sz w:val="24"/>
          <w:lang w:val="en-US" w:eastAsia="zh-CN"/>
        </w:rPr>
        <w:t>4、</w:t>
      </w:r>
      <w:r>
        <w:rPr>
          <w:rFonts w:hint="eastAsia" w:ascii="Times New Roman" w:hAnsi="Times New Roman" w:eastAsia="宋体" w:cs="Times New Roman"/>
          <w:b w:val="0"/>
          <w:bCs/>
          <w:sz w:val="24"/>
          <w:lang w:val="en-US" w:eastAsia="zh-CN"/>
        </w:rPr>
        <w:t>收费标准：</w:t>
      </w:r>
    </w:p>
    <w:p w14:paraId="59D678BC">
      <w:pPr>
        <w:spacing w:line="480" w:lineRule="exact"/>
        <w:ind w:firstLine="480" w:firstLineChars="200"/>
        <w:jc w:val="left"/>
        <w:rPr>
          <w:rFonts w:hint="eastAsia" w:ascii="Times New Roman" w:hAnsi="Times New Roman" w:eastAsia="宋体" w:cs="Times New Roman"/>
          <w:b w:val="0"/>
          <w:bCs/>
          <w:sz w:val="24"/>
          <w:u w:val="single"/>
          <w:lang w:val="en-US" w:eastAsia="zh-CN"/>
        </w:rPr>
      </w:pPr>
      <w:r>
        <w:rPr>
          <w:rFonts w:hint="eastAsia" w:ascii="宋体" w:hAnsi="宋体" w:eastAsia="宋体" w:cs="宋体"/>
          <w:kern w:val="0"/>
          <w:sz w:val="24"/>
          <w:szCs w:val="24"/>
          <w:u w:val="none"/>
          <w:lang w:val="en-US" w:eastAsia="zh-CN" w:bidi="ar"/>
        </w:rPr>
        <w:t>17：00至次日7：00</w:t>
      </w:r>
      <w:r>
        <w:rPr>
          <w:rFonts w:hint="eastAsia" w:ascii="Times New Roman" w:hAnsi="Times New Roman" w:eastAsia="宋体" w:cs="Times New Roman"/>
          <w:b/>
          <w:bCs w:val="0"/>
          <w:sz w:val="24"/>
          <w:u w:val="none"/>
          <w:lang w:val="en-US" w:eastAsia="zh-CN"/>
        </w:rPr>
        <w:t>不超过</w:t>
      </w:r>
      <w:r>
        <w:rPr>
          <w:rFonts w:hint="eastAsia" w:ascii="Times New Roman" w:hAnsi="Times New Roman" w:eastAsia="宋体" w:cs="Times New Roman"/>
          <w:b w:val="0"/>
          <w:bCs/>
          <w:sz w:val="24"/>
          <w:u w:val="none"/>
          <w:lang w:val="en-US" w:eastAsia="zh-CN"/>
        </w:rPr>
        <w:t>12元/晚，超过早7：00之后按2元/小时收费，每张床预付款金额不得超过20元，每日封顶收费不超过20元；</w:t>
      </w:r>
      <w:r>
        <w:rPr>
          <w:rFonts w:hint="eastAsia" w:ascii="宋体" w:hAnsi="宋体" w:cs="Times New Roman"/>
          <w:bCs/>
          <w:color w:val="auto"/>
          <w:sz w:val="24"/>
          <w:szCs w:val="24"/>
          <w:lang w:val="en-US" w:eastAsia="zh-CN"/>
        </w:rPr>
        <w:t>中标单位每年向</w:t>
      </w:r>
      <w:r>
        <w:rPr>
          <w:rFonts w:hint="eastAsia" w:ascii="宋体" w:hAnsi="宋体" w:cs="Times New Roman"/>
          <w:bCs/>
          <w:color w:val="auto"/>
          <w:sz w:val="24"/>
          <w:szCs w:val="24"/>
          <w:lang w:eastAsia="zh-CN"/>
        </w:rPr>
        <w:t>医院</w:t>
      </w:r>
      <w:r>
        <w:rPr>
          <w:rFonts w:hint="eastAsia" w:ascii="宋体" w:hAnsi="宋体" w:cs="Times New Roman"/>
          <w:bCs/>
          <w:color w:val="auto"/>
          <w:sz w:val="24"/>
          <w:szCs w:val="24"/>
          <w:lang w:val="en-US" w:eastAsia="zh-CN"/>
        </w:rPr>
        <w:t>支付本项目收益的</w:t>
      </w:r>
      <w:r>
        <w:rPr>
          <w:rFonts w:hint="eastAsia" w:ascii="宋体" w:hAnsi="宋体" w:cs="Times New Roman"/>
          <w:bCs/>
          <w:color w:val="auto"/>
          <w:sz w:val="24"/>
          <w:szCs w:val="24"/>
          <w:lang w:eastAsia="zh-CN"/>
        </w:rPr>
        <w:t>20%</w:t>
      </w:r>
      <w:r>
        <w:rPr>
          <w:rFonts w:hint="eastAsia" w:ascii="宋体" w:hAnsi="宋体" w:cs="Times New Roman"/>
          <w:bCs/>
          <w:color w:val="auto"/>
          <w:sz w:val="24"/>
          <w:szCs w:val="24"/>
          <w:lang w:val="en-US" w:eastAsia="zh-CN"/>
        </w:rPr>
        <w:t>作为</w:t>
      </w:r>
      <w:r>
        <w:rPr>
          <w:rFonts w:hint="eastAsia" w:ascii="宋体" w:hAnsi="宋体" w:cs="Times New Roman"/>
          <w:bCs/>
          <w:color w:val="auto"/>
          <w:sz w:val="24"/>
          <w:szCs w:val="24"/>
          <w:lang w:eastAsia="zh-CN"/>
        </w:rPr>
        <w:t>场地管理费</w:t>
      </w:r>
      <w:r>
        <w:rPr>
          <w:rFonts w:hint="eastAsia" w:ascii="宋体" w:hAnsi="宋体" w:cs="宋体"/>
          <w:sz w:val="24"/>
          <w:szCs w:val="24"/>
        </w:rPr>
        <w:t>。</w:t>
      </w:r>
    </w:p>
    <w:p w14:paraId="587B5376">
      <w:pPr>
        <w:spacing w:line="460" w:lineRule="exact"/>
        <w:ind w:firstLine="480" w:firstLineChars="200"/>
        <w:rPr>
          <w:rFonts w:hint="eastAsia" w:ascii="Times New Roman" w:hAnsi="Times New Roman" w:eastAsia="宋体" w:cs="Times New Roman"/>
          <w:b w:val="0"/>
          <w:bCs/>
          <w:sz w:val="24"/>
          <w:lang w:val="en-US" w:eastAsia="zh-CN"/>
        </w:rPr>
      </w:pPr>
      <w:r>
        <w:rPr>
          <w:rFonts w:hint="eastAsia" w:ascii="宋体" w:hAnsi="宋体" w:eastAsia="宋体" w:cs="宋体"/>
          <w:b w:val="0"/>
          <w:bCs/>
          <w:sz w:val="24"/>
          <w:lang w:val="en-US" w:eastAsia="zh-CN"/>
        </w:rPr>
        <w:t>5</w:t>
      </w:r>
      <w:r>
        <w:rPr>
          <w:rFonts w:hint="eastAsia" w:ascii="Times New Roman" w:hAnsi="Times New Roman" w:eastAsia="宋体" w:cs="Times New Roman"/>
          <w:b w:val="0"/>
          <w:bCs/>
          <w:sz w:val="24"/>
          <w:lang w:val="en-US" w:eastAsia="zh-CN"/>
        </w:rPr>
        <w:t>、中标方如对该场所服务费标准进行调整，必须经院方同意。</w:t>
      </w:r>
    </w:p>
    <w:p w14:paraId="56012673">
      <w:pPr>
        <w:spacing w:line="460" w:lineRule="exact"/>
        <w:rPr>
          <w:rFonts w:hint="eastAsia" w:ascii="宋体" w:hAnsi="宋体" w:eastAsia="宋体" w:cs="Times New Roman"/>
          <w:b/>
          <w:bCs/>
          <w:sz w:val="24"/>
          <w:szCs w:val="24"/>
        </w:rPr>
      </w:pPr>
    </w:p>
    <w:p w14:paraId="7DEEC0A2">
      <w:pPr>
        <w:spacing w:line="460" w:lineRule="exact"/>
        <w:rPr>
          <w:rFonts w:hint="eastAsia" w:ascii="宋体" w:hAnsi="宋体" w:eastAsia="宋体" w:cs="Times New Roman"/>
          <w:b/>
          <w:bCs/>
          <w:sz w:val="28"/>
          <w:szCs w:val="28"/>
          <w:lang w:val="en-US" w:eastAsia="zh-CN"/>
        </w:rPr>
      </w:pPr>
      <w:r>
        <w:rPr>
          <w:rFonts w:hint="eastAsia" w:ascii="宋体" w:hAnsi="宋体" w:eastAsia="宋体" w:cs="Times New Roman"/>
          <w:b/>
          <w:bCs/>
          <w:sz w:val="28"/>
          <w:szCs w:val="28"/>
        </w:rPr>
        <w:t>三、产品技术</w:t>
      </w:r>
      <w:r>
        <w:rPr>
          <w:rFonts w:hint="eastAsia" w:ascii="宋体" w:hAnsi="宋体" w:cs="Times New Roman"/>
          <w:b/>
          <w:bCs/>
          <w:sz w:val="28"/>
          <w:szCs w:val="28"/>
          <w:lang w:val="en-US" w:eastAsia="zh-CN"/>
        </w:rPr>
        <w:t>参数</w:t>
      </w:r>
    </w:p>
    <w:p w14:paraId="7C76D912">
      <w:pPr>
        <w:widowControl w:val="0"/>
        <w:adjustRightInd w:val="0"/>
        <w:snapToGrid w:val="0"/>
        <w:spacing w:line="460" w:lineRule="exact"/>
        <w:ind w:firstLine="480" w:firstLineChars="200"/>
        <w:jc w:val="both"/>
        <w:rPr>
          <w:rFonts w:hint="eastAsia" w:ascii="宋体" w:hAnsi="宋体" w:eastAsia="宋体" w:cs="宋体"/>
          <w:b w:val="0"/>
          <w:bCs w:val="0"/>
          <w:kern w:val="2"/>
          <w:sz w:val="24"/>
          <w:lang w:val="zh-CN" w:eastAsia="zh-CN" w:bidi="zh-CN"/>
        </w:rPr>
      </w:pPr>
      <w:r>
        <w:rPr>
          <w:rFonts w:hint="eastAsia" w:ascii="宋体" w:hAnsi="宋体" w:eastAsia="宋体" w:cs="宋体"/>
          <w:b w:val="0"/>
          <w:bCs w:val="0"/>
          <w:kern w:val="2"/>
          <w:sz w:val="24"/>
          <w:lang w:val="en-US" w:eastAsia="zh-CN" w:bidi="zh-CN"/>
        </w:rPr>
        <w:t>1、</w:t>
      </w:r>
      <w:r>
        <w:rPr>
          <w:rFonts w:hint="eastAsia" w:ascii="宋体" w:hAnsi="宋体" w:eastAsia="宋体" w:cs="宋体"/>
          <w:b/>
          <w:bCs/>
          <w:kern w:val="2"/>
          <w:sz w:val="24"/>
          <w:szCs w:val="24"/>
          <w:lang w:val="en-US" w:eastAsia="zh-CN" w:bidi="zh-CN"/>
        </w:rPr>
        <w:t>床体要求</w:t>
      </w:r>
      <w:r>
        <w:rPr>
          <w:rFonts w:hint="eastAsia" w:ascii="宋体" w:hAnsi="宋体" w:eastAsia="宋体" w:cs="宋体"/>
          <w:b/>
          <w:bCs/>
          <w:kern w:val="2"/>
          <w:sz w:val="24"/>
          <w:szCs w:val="24"/>
          <w:lang w:val="zh-CN" w:eastAsia="zh-CN" w:bidi="zh-CN"/>
        </w:rPr>
        <w:t>：</w:t>
      </w:r>
      <w:r>
        <w:rPr>
          <w:rFonts w:hint="eastAsia" w:ascii="宋体" w:hAnsi="宋体" w:eastAsia="宋体" w:cs="宋体"/>
          <w:b w:val="0"/>
          <w:bCs w:val="0"/>
          <w:kern w:val="2"/>
          <w:sz w:val="24"/>
          <w:szCs w:val="24"/>
          <w:lang w:val="en-US" w:eastAsia="zh-CN" w:bidi="zh-CN"/>
        </w:rPr>
        <w:t>优质钢管焊接，无甲醛重秘板覆海绵乳胶填充，外包防火、防水牛津布、优质PU皮、真皮，整床采用2折设计，床体设计符合人体工学理念，稳固可靠，静音滚轮设计，方便移动，长度≥190cm，宽度≥</w:t>
      </w:r>
      <w:r>
        <w:rPr>
          <w:rFonts w:hint="eastAsia" w:ascii="宋体" w:hAnsi="宋体" w:cs="宋体"/>
          <w:b w:val="0"/>
          <w:bCs w:val="0"/>
          <w:kern w:val="2"/>
          <w:sz w:val="24"/>
          <w:szCs w:val="24"/>
          <w:lang w:val="en-US" w:eastAsia="zh-CN" w:bidi="zh-CN"/>
        </w:rPr>
        <w:t>55</w:t>
      </w:r>
      <w:r>
        <w:rPr>
          <w:rFonts w:hint="eastAsia" w:ascii="宋体" w:hAnsi="宋体" w:eastAsia="宋体" w:cs="宋体"/>
          <w:b w:val="0"/>
          <w:bCs w:val="0"/>
          <w:kern w:val="2"/>
          <w:sz w:val="24"/>
          <w:szCs w:val="24"/>
          <w:lang w:val="en-US" w:eastAsia="zh-CN" w:bidi="zh-CN"/>
        </w:rPr>
        <w:t>cm ，</w:t>
      </w:r>
      <w:r>
        <w:rPr>
          <w:rFonts w:hint="eastAsia" w:ascii="宋体" w:hAnsi="宋体" w:eastAsia="宋体" w:cs="宋体"/>
          <w:b w:val="0"/>
          <w:bCs w:val="0"/>
          <w:kern w:val="2"/>
          <w:sz w:val="24"/>
          <w:szCs w:val="24"/>
          <w:lang w:val="zh-CN" w:eastAsia="zh-CN" w:bidi="zh-CN"/>
        </w:rPr>
        <w:t>承载重量≥ 100kg，适合各类人群需求</w:t>
      </w:r>
      <w:r>
        <w:rPr>
          <w:rFonts w:hint="eastAsia" w:ascii="宋体" w:hAnsi="宋体" w:eastAsia="宋体" w:cs="宋体"/>
          <w:b w:val="0"/>
          <w:bCs w:val="0"/>
          <w:kern w:val="2"/>
          <w:sz w:val="24"/>
          <w:szCs w:val="24"/>
          <w:lang w:val="en-US" w:eastAsia="zh-CN" w:bidi="zh-CN"/>
        </w:rPr>
        <w:t>；</w:t>
      </w:r>
      <w:r>
        <w:rPr>
          <w:rFonts w:hint="eastAsia" w:ascii="宋体" w:hAnsi="宋体" w:eastAsia="宋体" w:cs="宋体"/>
          <w:b w:val="0"/>
          <w:bCs w:val="0"/>
          <w:kern w:val="2"/>
          <w:sz w:val="24"/>
          <w:szCs w:val="24"/>
          <w:lang w:val="zh-CN" w:eastAsia="zh-CN" w:bidi="zh-CN"/>
        </w:rPr>
        <w:t>（</w:t>
      </w:r>
      <w:r>
        <w:rPr>
          <w:rFonts w:hint="eastAsia" w:ascii="宋体" w:hAnsi="宋体" w:eastAsia="宋体" w:cs="宋体"/>
          <w:b w:val="0"/>
          <w:bCs w:val="0"/>
          <w:kern w:val="2"/>
          <w:sz w:val="24"/>
          <w:szCs w:val="24"/>
          <w:lang w:val="en-US" w:eastAsia="zh-CN" w:bidi="zh-CN"/>
        </w:rPr>
        <w:t>提供测量证明</w:t>
      </w:r>
      <w:r>
        <w:rPr>
          <w:rFonts w:hint="eastAsia" w:ascii="宋体" w:hAnsi="宋体" w:eastAsia="宋体" w:cs="宋体"/>
          <w:b w:val="0"/>
          <w:bCs w:val="0"/>
          <w:kern w:val="2"/>
          <w:sz w:val="24"/>
          <w:szCs w:val="24"/>
          <w:lang w:val="zh-CN" w:eastAsia="zh-CN" w:bidi="zh-CN"/>
        </w:rPr>
        <w:t>）</w:t>
      </w:r>
    </w:p>
    <w:p w14:paraId="1BCCA0C3">
      <w:pPr>
        <w:widowControl w:val="0"/>
        <w:adjustRightInd w:val="0"/>
        <w:snapToGrid w:val="0"/>
        <w:spacing w:line="460" w:lineRule="exact"/>
        <w:ind w:firstLine="480" w:firstLineChars="200"/>
        <w:jc w:val="both"/>
        <w:rPr>
          <w:rFonts w:hint="eastAsia" w:ascii="宋体" w:hAnsi="宋体" w:eastAsia="宋体" w:cs="宋体"/>
          <w:b w:val="0"/>
          <w:bCs w:val="0"/>
          <w:kern w:val="2"/>
          <w:sz w:val="24"/>
          <w:lang w:val="en-US" w:eastAsia="zh-CN" w:bidi="zh-CN"/>
        </w:rPr>
      </w:pPr>
      <w:r>
        <w:rPr>
          <w:rFonts w:hint="eastAsia" w:ascii="宋体" w:hAnsi="宋体" w:eastAsia="宋体" w:cs="宋体"/>
          <w:b w:val="0"/>
          <w:bCs w:val="0"/>
          <w:kern w:val="2"/>
          <w:sz w:val="24"/>
          <w:szCs w:val="24"/>
          <w:lang w:val="en-US" w:eastAsia="zh-CN" w:bidi="zh-CN"/>
        </w:rPr>
        <w:t>2</w:t>
      </w:r>
      <w:r>
        <w:rPr>
          <w:rFonts w:hint="eastAsia" w:ascii="宋体" w:hAnsi="宋体" w:eastAsia="宋体" w:cs="宋体"/>
          <w:b w:val="0"/>
          <w:bCs w:val="0"/>
          <w:kern w:val="2"/>
          <w:sz w:val="24"/>
          <w:lang w:val="en-US" w:eastAsia="zh-CN" w:bidi="zh-CN"/>
        </w:rPr>
        <w:t>、</w:t>
      </w:r>
      <w:r>
        <w:rPr>
          <w:rFonts w:hint="eastAsia" w:ascii="宋体" w:hAnsi="宋体" w:eastAsia="宋体" w:cs="宋体"/>
          <w:b/>
          <w:bCs/>
          <w:kern w:val="2"/>
          <w:sz w:val="24"/>
          <w:szCs w:val="24"/>
          <w:lang w:val="en-US" w:eastAsia="zh-CN" w:bidi="zh-CN"/>
        </w:rPr>
        <w:t>智能锁</w:t>
      </w:r>
      <w:r>
        <w:rPr>
          <w:rFonts w:hint="eastAsia" w:ascii="宋体" w:hAnsi="宋体" w:eastAsia="宋体" w:cs="宋体"/>
          <w:b/>
          <w:bCs/>
          <w:kern w:val="2"/>
          <w:sz w:val="24"/>
          <w:szCs w:val="24"/>
          <w:lang w:val="zh-CN" w:eastAsia="zh-CN" w:bidi="zh-CN"/>
        </w:rPr>
        <w:t>：</w:t>
      </w:r>
      <w:r>
        <w:rPr>
          <w:rFonts w:hint="eastAsia" w:ascii="宋体" w:hAnsi="宋体" w:eastAsia="宋体" w:cs="宋体"/>
          <w:b w:val="0"/>
          <w:bCs w:val="0"/>
          <w:kern w:val="2"/>
          <w:sz w:val="24"/>
          <w:szCs w:val="24"/>
          <w:lang w:val="en-US" w:eastAsia="zh-CN" w:bidi="zh-CN"/>
        </w:rPr>
        <w:t>4G模块4G网络智能锁，反应速度快，续航时间长；</w:t>
      </w:r>
    </w:p>
    <w:p w14:paraId="1855616D">
      <w:pPr>
        <w:widowControl w:val="0"/>
        <w:adjustRightInd w:val="0"/>
        <w:snapToGrid w:val="0"/>
        <w:spacing w:line="460" w:lineRule="exact"/>
        <w:ind w:firstLine="480" w:firstLineChars="200"/>
        <w:jc w:val="both"/>
        <w:rPr>
          <w:rFonts w:hint="eastAsia" w:ascii="宋体" w:hAnsi="宋体" w:eastAsia="宋体" w:cs="宋体"/>
          <w:color w:val="auto"/>
          <w:kern w:val="2"/>
          <w:sz w:val="24"/>
          <w:highlight w:val="none"/>
          <w:lang w:val="zh-CN" w:eastAsia="zh-CN" w:bidi="zh-CN"/>
        </w:rPr>
      </w:pPr>
      <w:r>
        <w:rPr>
          <w:rFonts w:hint="eastAsia" w:ascii="宋体" w:hAnsi="宋体" w:eastAsia="宋体" w:cs="宋体"/>
          <w:b w:val="0"/>
          <w:bCs w:val="0"/>
          <w:kern w:val="2"/>
          <w:sz w:val="24"/>
          <w:lang w:val="en-US" w:eastAsia="zh-CN" w:bidi="zh-CN"/>
        </w:rPr>
        <w:t>3</w:t>
      </w:r>
      <w:r>
        <w:rPr>
          <w:rFonts w:hint="eastAsia" w:ascii="宋体" w:hAnsi="宋体" w:eastAsia="宋体" w:cs="宋体"/>
          <w:b w:val="0"/>
          <w:bCs w:val="0"/>
          <w:kern w:val="2"/>
          <w:sz w:val="24"/>
          <w:lang w:val="zh-CN" w:eastAsia="zh-CN" w:bidi="zh-CN"/>
        </w:rPr>
        <w:t>、</w:t>
      </w:r>
      <w:r>
        <w:rPr>
          <w:rFonts w:hint="eastAsia" w:ascii="宋体" w:hAnsi="宋体" w:eastAsia="宋体" w:cs="宋体"/>
          <w:b/>
          <w:bCs/>
          <w:kern w:val="2"/>
          <w:sz w:val="24"/>
          <w:lang w:val="en-US" w:eastAsia="zh-CN" w:bidi="zh-CN"/>
        </w:rPr>
        <w:t>收纳架：</w:t>
      </w:r>
      <w:r>
        <w:rPr>
          <w:rFonts w:hint="eastAsia" w:ascii="宋体" w:hAnsi="宋体" w:eastAsia="宋体" w:cs="宋体"/>
          <w:b w:val="0"/>
          <w:bCs w:val="0"/>
          <w:kern w:val="2"/>
          <w:sz w:val="24"/>
          <w:lang w:val="en-US" w:eastAsia="zh-CN" w:bidi="zh-CN"/>
        </w:rPr>
        <w:t>碳钢冷薄板。机器人焊接，全自动静电喷漆，稳固牢靠，节省空间；</w:t>
      </w:r>
    </w:p>
    <w:p w14:paraId="02F70079">
      <w:pPr>
        <w:widowControl w:val="0"/>
        <w:adjustRightInd w:val="0"/>
        <w:snapToGrid w:val="0"/>
        <w:spacing w:line="460" w:lineRule="exact"/>
        <w:ind w:firstLine="480" w:firstLineChars="200"/>
        <w:jc w:val="both"/>
        <w:rPr>
          <w:rFonts w:hint="eastAsia" w:ascii="宋体" w:hAnsi="宋体" w:eastAsia="宋体" w:cs="宋体"/>
          <w:kern w:val="2"/>
          <w:sz w:val="24"/>
          <w:highlight w:val="none"/>
          <w:lang w:val="zh-CN" w:eastAsia="zh-CN" w:bidi="zh-CN"/>
        </w:rPr>
      </w:pPr>
      <w:r>
        <w:rPr>
          <w:rFonts w:hint="eastAsia" w:ascii="宋体" w:hAnsi="宋体" w:eastAsia="宋体" w:cs="宋体"/>
          <w:kern w:val="2"/>
          <w:sz w:val="24"/>
          <w:highlight w:val="none"/>
          <w:lang w:val="en-US" w:eastAsia="zh-CN" w:bidi="zh-CN"/>
        </w:rPr>
        <w:t>4、</w:t>
      </w:r>
      <w:r>
        <w:rPr>
          <w:rFonts w:hint="eastAsia" w:ascii="宋体" w:hAnsi="宋体" w:eastAsia="宋体" w:cs="宋体"/>
          <w:b w:val="0"/>
          <w:bCs w:val="0"/>
          <w:kern w:val="2"/>
          <w:sz w:val="24"/>
          <w:szCs w:val="24"/>
          <w:lang w:val="en-US" w:eastAsia="zh-CN" w:bidi="zh-CN"/>
        </w:rPr>
        <w:t>陪护床需</w:t>
      </w:r>
      <w:r>
        <w:rPr>
          <w:rFonts w:hint="eastAsia" w:ascii="宋体" w:hAnsi="宋体" w:eastAsia="宋体" w:cs="宋体"/>
          <w:b/>
          <w:bCs/>
          <w:kern w:val="2"/>
          <w:sz w:val="24"/>
          <w:szCs w:val="24"/>
          <w:lang w:val="en-US" w:eastAsia="zh-CN" w:bidi="zh-CN"/>
        </w:rPr>
        <w:t>自带锂电池</w:t>
      </w:r>
      <w:r>
        <w:rPr>
          <w:rFonts w:hint="eastAsia" w:ascii="宋体" w:hAnsi="宋体" w:eastAsia="宋体" w:cs="宋体"/>
          <w:b w:val="0"/>
          <w:bCs w:val="0"/>
          <w:kern w:val="2"/>
          <w:sz w:val="24"/>
          <w:szCs w:val="24"/>
          <w:lang w:val="en-US" w:eastAsia="zh-CN" w:bidi="zh-CN"/>
        </w:rPr>
        <w:t>，</w:t>
      </w:r>
      <w:r>
        <w:rPr>
          <w:rFonts w:hint="eastAsia" w:ascii="宋体" w:hAnsi="宋体" w:eastAsia="宋体" w:cs="宋体"/>
          <w:b w:val="0"/>
          <w:bCs w:val="0"/>
          <w:color w:val="000000"/>
          <w:kern w:val="2"/>
          <w:sz w:val="24"/>
          <w:szCs w:val="24"/>
          <w:lang w:val="zh-CN" w:eastAsia="zh-CN" w:bidi="zh-CN"/>
        </w:rPr>
        <w:t>电池桩电量能进行实时监控（提供证明</w:t>
      </w:r>
      <w:r>
        <w:rPr>
          <w:rFonts w:hint="eastAsia" w:ascii="宋体" w:hAnsi="宋体" w:eastAsia="宋体" w:cs="宋体"/>
          <w:b w:val="0"/>
          <w:bCs w:val="0"/>
          <w:color w:val="000000"/>
          <w:kern w:val="2"/>
          <w:sz w:val="24"/>
          <w:szCs w:val="24"/>
          <w:lang w:val="en-US" w:eastAsia="zh-CN" w:bidi="zh-CN"/>
        </w:rPr>
        <w:t>材料</w:t>
      </w:r>
      <w:r>
        <w:rPr>
          <w:rFonts w:hint="eastAsia" w:ascii="宋体" w:hAnsi="宋体" w:eastAsia="宋体" w:cs="宋体"/>
          <w:b w:val="0"/>
          <w:bCs w:val="0"/>
          <w:color w:val="000000"/>
          <w:kern w:val="2"/>
          <w:sz w:val="24"/>
          <w:szCs w:val="24"/>
          <w:lang w:val="zh-CN" w:eastAsia="zh-CN" w:bidi="zh-CN"/>
        </w:rPr>
        <w:t>）</w:t>
      </w:r>
      <w:r>
        <w:rPr>
          <w:rFonts w:hint="eastAsia" w:ascii="宋体" w:hAnsi="宋体" w:eastAsia="宋体" w:cs="宋体"/>
          <w:kern w:val="2"/>
          <w:sz w:val="24"/>
          <w:highlight w:val="none"/>
          <w:lang w:val="zh-CN" w:eastAsia="zh-CN" w:bidi="zh-CN"/>
        </w:rPr>
        <w:t>；</w:t>
      </w:r>
    </w:p>
    <w:p w14:paraId="69325F16">
      <w:pPr>
        <w:widowControl w:val="0"/>
        <w:adjustRightInd w:val="0"/>
        <w:snapToGrid w:val="0"/>
        <w:spacing w:line="460" w:lineRule="exact"/>
        <w:ind w:firstLine="480" w:firstLineChars="200"/>
        <w:jc w:val="both"/>
        <w:rPr>
          <w:rFonts w:hint="eastAsia" w:ascii="宋体" w:hAnsi="宋体" w:eastAsia="宋体" w:cs="宋体"/>
          <w:kern w:val="2"/>
          <w:sz w:val="24"/>
          <w:highlight w:val="none"/>
          <w:lang w:val="zh-CN" w:eastAsia="zh-CN" w:bidi="zh-CN"/>
        </w:rPr>
      </w:pPr>
      <w:r>
        <w:rPr>
          <w:rFonts w:hint="eastAsia" w:ascii="宋体" w:hAnsi="宋体" w:eastAsia="宋体" w:cs="宋体"/>
          <w:kern w:val="2"/>
          <w:sz w:val="24"/>
          <w:highlight w:val="none"/>
          <w:lang w:val="en-US" w:eastAsia="zh-CN" w:bidi="zh-CN"/>
        </w:rPr>
        <w:t>5、</w:t>
      </w:r>
      <w:r>
        <w:rPr>
          <w:rFonts w:hint="eastAsia" w:ascii="宋体" w:hAnsi="宋体" w:eastAsia="宋体" w:cs="宋体"/>
          <w:kern w:val="2"/>
          <w:sz w:val="24"/>
          <w:highlight w:val="none"/>
          <w:lang w:val="zh-CN" w:eastAsia="zh-CN" w:bidi="zh-CN"/>
        </w:rPr>
        <w:t>锁桩在成功开锁和成功上锁、归还成功时均</w:t>
      </w:r>
      <w:r>
        <w:rPr>
          <w:rFonts w:hint="eastAsia" w:ascii="宋体" w:hAnsi="宋体" w:eastAsia="宋体" w:cs="宋体"/>
          <w:b w:val="0"/>
          <w:bCs w:val="0"/>
          <w:kern w:val="2"/>
          <w:sz w:val="24"/>
          <w:highlight w:val="none"/>
          <w:lang w:val="zh-CN" w:eastAsia="zh-CN" w:bidi="zh-CN"/>
        </w:rPr>
        <w:t>有语音</w:t>
      </w:r>
      <w:r>
        <w:rPr>
          <w:rFonts w:hint="eastAsia" w:ascii="宋体" w:hAnsi="宋体" w:cs="宋体"/>
          <w:b w:val="0"/>
          <w:bCs w:val="0"/>
          <w:kern w:val="2"/>
          <w:sz w:val="24"/>
          <w:highlight w:val="none"/>
          <w:lang w:val="en-US" w:eastAsia="zh-CN" w:bidi="zh-CN"/>
        </w:rPr>
        <w:t>或</w:t>
      </w:r>
      <w:r>
        <w:rPr>
          <w:rFonts w:hint="eastAsia" w:ascii="宋体" w:hAnsi="宋体" w:eastAsia="宋体" w:cs="宋体"/>
          <w:b w:val="0"/>
          <w:bCs w:val="0"/>
          <w:kern w:val="2"/>
          <w:sz w:val="24"/>
          <w:highlight w:val="none"/>
          <w:lang w:val="zh-CN" w:eastAsia="zh-CN" w:bidi="zh-CN"/>
        </w:rPr>
        <w:t>灯光提示</w:t>
      </w:r>
      <w:r>
        <w:rPr>
          <w:rFonts w:hint="eastAsia" w:ascii="宋体" w:hAnsi="宋体" w:eastAsia="宋体" w:cs="宋体"/>
          <w:kern w:val="2"/>
          <w:sz w:val="24"/>
          <w:highlight w:val="none"/>
          <w:lang w:val="zh-CN" w:eastAsia="zh-CN" w:bidi="zh-CN"/>
        </w:rPr>
        <w:t>（</w:t>
      </w:r>
      <w:r>
        <w:rPr>
          <w:rFonts w:hint="eastAsia" w:ascii="宋体" w:hAnsi="宋体" w:eastAsia="宋体" w:cs="宋体"/>
          <w:kern w:val="2"/>
          <w:sz w:val="24"/>
          <w:highlight w:val="none"/>
          <w:lang w:val="en-US" w:eastAsia="zh-CN" w:bidi="zh-CN"/>
        </w:rPr>
        <w:t>提供证明材料</w:t>
      </w:r>
      <w:r>
        <w:rPr>
          <w:rFonts w:hint="eastAsia" w:ascii="宋体" w:hAnsi="宋体" w:eastAsia="宋体" w:cs="宋体"/>
          <w:kern w:val="2"/>
          <w:sz w:val="24"/>
          <w:highlight w:val="none"/>
          <w:lang w:val="zh-CN" w:eastAsia="zh-CN" w:bidi="zh-CN"/>
        </w:rPr>
        <w:t>）；</w:t>
      </w:r>
    </w:p>
    <w:p w14:paraId="50A31284">
      <w:pPr>
        <w:widowControl w:val="0"/>
        <w:adjustRightInd w:val="0"/>
        <w:snapToGrid w:val="0"/>
        <w:spacing w:line="460" w:lineRule="exact"/>
        <w:ind w:firstLine="480" w:firstLineChars="200"/>
        <w:jc w:val="both"/>
        <w:rPr>
          <w:rFonts w:hint="eastAsia" w:ascii="宋体" w:hAnsi="宋体" w:eastAsia="宋体" w:cs="宋体"/>
          <w:b w:val="0"/>
          <w:bCs/>
          <w:kern w:val="2"/>
          <w:sz w:val="24"/>
          <w:highlight w:val="none"/>
          <w:lang w:val="zh-CN" w:eastAsia="zh-CN" w:bidi="zh-CN"/>
        </w:rPr>
      </w:pPr>
      <w:r>
        <w:rPr>
          <w:rFonts w:hint="eastAsia" w:ascii="宋体" w:hAnsi="宋体" w:eastAsia="宋体" w:cs="宋体"/>
          <w:kern w:val="2"/>
          <w:sz w:val="24"/>
          <w:highlight w:val="none"/>
          <w:lang w:val="en-US" w:eastAsia="zh-CN" w:bidi="zh-CN"/>
        </w:rPr>
        <w:t>6、</w:t>
      </w:r>
      <w:r>
        <w:rPr>
          <w:rFonts w:hint="eastAsia" w:ascii="宋体" w:hAnsi="宋体" w:eastAsia="宋体" w:cs="宋体"/>
          <w:b w:val="0"/>
          <w:bCs/>
          <w:kern w:val="2"/>
          <w:sz w:val="24"/>
          <w:lang w:val="zh-CN" w:eastAsia="zh-CN" w:bidi="zh-CN"/>
        </w:rPr>
        <w:t>自助</w:t>
      </w:r>
      <w:r>
        <w:rPr>
          <w:rFonts w:hint="eastAsia" w:ascii="宋体" w:hAnsi="宋体" w:eastAsia="宋体" w:cs="宋体"/>
          <w:b w:val="0"/>
          <w:bCs/>
          <w:kern w:val="2"/>
          <w:sz w:val="24"/>
          <w:lang w:val="en-US" w:eastAsia="zh-CN" w:bidi="zh-CN"/>
        </w:rPr>
        <w:t>陪护床</w:t>
      </w:r>
      <w:r>
        <w:rPr>
          <w:rFonts w:hint="eastAsia" w:ascii="宋体" w:hAnsi="宋体" w:eastAsia="宋体" w:cs="宋体"/>
          <w:b w:val="0"/>
          <w:bCs/>
          <w:kern w:val="2"/>
          <w:sz w:val="24"/>
          <w:lang w:val="zh-CN" w:eastAsia="zh-CN" w:bidi="zh-CN"/>
        </w:rPr>
        <w:t>归还时无需再次扫码手动点击停止计费，</w:t>
      </w:r>
      <w:r>
        <w:rPr>
          <w:rFonts w:hint="eastAsia" w:ascii="宋体" w:hAnsi="宋体" w:eastAsia="宋体" w:cs="宋体"/>
          <w:b/>
          <w:bCs w:val="0"/>
          <w:kern w:val="2"/>
          <w:sz w:val="24"/>
          <w:lang w:val="zh-CN" w:eastAsia="zh-CN" w:bidi="zh-CN"/>
        </w:rPr>
        <w:t>插锁即归还</w:t>
      </w:r>
      <w:r>
        <w:rPr>
          <w:rFonts w:hint="eastAsia" w:ascii="宋体" w:hAnsi="宋体" w:eastAsia="宋体" w:cs="宋体"/>
          <w:b w:val="0"/>
          <w:bCs/>
          <w:kern w:val="2"/>
          <w:sz w:val="24"/>
          <w:lang w:val="zh-CN" w:eastAsia="zh-CN" w:bidi="zh-CN"/>
        </w:rPr>
        <w:t>，还</w:t>
      </w:r>
      <w:r>
        <w:rPr>
          <w:rFonts w:hint="eastAsia" w:ascii="宋体" w:hAnsi="宋体" w:eastAsia="宋体" w:cs="宋体"/>
          <w:b w:val="0"/>
          <w:bCs/>
          <w:kern w:val="2"/>
          <w:sz w:val="24"/>
          <w:lang w:val="en-US" w:eastAsia="zh-CN" w:bidi="zh-CN"/>
        </w:rPr>
        <w:t>床</w:t>
      </w:r>
      <w:r>
        <w:rPr>
          <w:rFonts w:hint="eastAsia" w:ascii="宋体" w:hAnsi="宋体" w:eastAsia="宋体" w:cs="宋体"/>
          <w:b w:val="0"/>
          <w:bCs/>
          <w:kern w:val="2"/>
          <w:sz w:val="24"/>
          <w:lang w:val="zh-CN" w:eastAsia="zh-CN" w:bidi="zh-CN"/>
        </w:rPr>
        <w:t>即结束订单，</w:t>
      </w:r>
      <w:r>
        <w:rPr>
          <w:rFonts w:hint="eastAsia" w:ascii="宋体" w:hAnsi="宋体" w:eastAsia="宋体" w:cs="宋体"/>
          <w:b/>
          <w:bCs w:val="0"/>
          <w:kern w:val="2"/>
          <w:sz w:val="24"/>
          <w:lang w:val="zh-CN" w:eastAsia="zh-CN" w:bidi="zh-CN"/>
        </w:rPr>
        <w:t>自动推送账单</w:t>
      </w:r>
      <w:r>
        <w:rPr>
          <w:rFonts w:hint="eastAsia" w:ascii="宋体" w:hAnsi="宋体" w:eastAsia="宋体" w:cs="宋体"/>
          <w:b w:val="0"/>
          <w:bCs/>
          <w:kern w:val="2"/>
          <w:sz w:val="24"/>
          <w:highlight w:val="none"/>
          <w:lang w:val="zh-CN" w:eastAsia="zh-CN" w:bidi="zh-CN"/>
        </w:rPr>
        <w:t>。</w:t>
      </w:r>
    </w:p>
    <w:p w14:paraId="73BCED37">
      <w:pPr>
        <w:widowControl w:val="0"/>
        <w:adjustRightInd w:val="0"/>
        <w:snapToGrid w:val="0"/>
        <w:spacing w:line="460" w:lineRule="exact"/>
        <w:ind w:firstLine="480" w:firstLineChars="200"/>
        <w:jc w:val="both"/>
        <w:rPr>
          <w:rFonts w:hint="eastAsia" w:ascii="宋体" w:hAnsi="宋体" w:cs="宋体"/>
          <w:color w:val="auto"/>
          <w:kern w:val="2"/>
          <w:sz w:val="24"/>
          <w:highlight w:val="none"/>
          <w:lang w:val="en-US" w:eastAsia="zh-CN" w:bidi="zh-CN"/>
        </w:rPr>
      </w:pPr>
      <w:r>
        <w:rPr>
          <w:rFonts w:hint="eastAsia" w:ascii="宋体" w:hAnsi="宋体" w:cs="宋体"/>
          <w:color w:val="auto"/>
          <w:kern w:val="2"/>
          <w:sz w:val="24"/>
          <w:highlight w:val="none"/>
          <w:lang w:val="en-US" w:eastAsia="zh-CN" w:bidi="zh-CN"/>
        </w:rPr>
        <w:t>7、水电设施及费用由中标方自行解决且质量安全经过我院相关部门验收后方可投入使用。</w:t>
      </w:r>
    </w:p>
    <w:p w14:paraId="490BD58E">
      <w:pPr>
        <w:widowControl w:val="0"/>
        <w:adjustRightInd w:val="0"/>
        <w:snapToGrid w:val="0"/>
        <w:spacing w:line="460" w:lineRule="exact"/>
        <w:ind w:firstLine="480" w:firstLineChars="200"/>
        <w:jc w:val="both"/>
        <w:rPr>
          <w:rFonts w:hint="default" w:ascii="宋体" w:hAnsi="宋体" w:eastAsia="宋体" w:cs="宋体"/>
          <w:kern w:val="2"/>
          <w:sz w:val="24"/>
          <w:lang w:val="en-US" w:eastAsia="zh-CN" w:bidi="zh-CN"/>
        </w:rPr>
      </w:pPr>
      <w:r>
        <w:rPr>
          <w:rFonts w:hint="eastAsia" w:ascii="宋体" w:hAnsi="宋体" w:cs="宋体"/>
          <w:kern w:val="2"/>
          <w:sz w:val="24"/>
          <w:lang w:val="en-US" w:eastAsia="zh-CN" w:bidi="zh-CN"/>
        </w:rPr>
        <w:t>8</w:t>
      </w:r>
      <w:r>
        <w:rPr>
          <w:rFonts w:hint="eastAsia" w:ascii="宋体" w:hAnsi="宋体" w:eastAsia="宋体" w:cs="宋体"/>
          <w:kern w:val="2"/>
          <w:sz w:val="24"/>
          <w:lang w:val="en-US" w:eastAsia="zh-CN" w:bidi="zh-CN"/>
        </w:rPr>
        <w:t>、</w:t>
      </w:r>
      <w:r>
        <w:rPr>
          <w:rFonts w:hint="eastAsia" w:ascii="宋体" w:hAnsi="宋体" w:eastAsia="宋体" w:cs="宋体"/>
          <w:kern w:val="2"/>
          <w:sz w:val="24"/>
          <w:lang w:val="zh-CN" w:eastAsia="zh-CN" w:bidi="zh-CN"/>
        </w:rPr>
        <w:t>操作界面和</w:t>
      </w:r>
      <w:r>
        <w:rPr>
          <w:rFonts w:hint="eastAsia" w:ascii="宋体" w:hAnsi="宋体" w:eastAsia="宋体" w:cs="宋体"/>
          <w:kern w:val="2"/>
          <w:sz w:val="24"/>
          <w:lang w:val="en-US" w:eastAsia="zh-CN" w:bidi="zh-CN"/>
        </w:rPr>
        <w:t>陪护床</w:t>
      </w:r>
      <w:r>
        <w:rPr>
          <w:rFonts w:hint="eastAsia" w:ascii="宋体" w:hAnsi="宋体" w:eastAsia="宋体" w:cs="宋体"/>
          <w:kern w:val="2"/>
          <w:sz w:val="24"/>
          <w:lang w:val="zh-CN" w:eastAsia="zh-CN" w:bidi="zh-CN"/>
        </w:rPr>
        <w:t>装置均</w:t>
      </w:r>
      <w:r>
        <w:rPr>
          <w:rFonts w:hint="eastAsia" w:ascii="宋体" w:hAnsi="宋体" w:eastAsia="宋体" w:cs="宋体"/>
          <w:b/>
          <w:bCs/>
          <w:kern w:val="2"/>
          <w:sz w:val="24"/>
          <w:u w:val="single"/>
          <w:lang w:val="zh-CN" w:eastAsia="zh-CN" w:bidi="zh-CN"/>
        </w:rPr>
        <w:t>无广告运营</w:t>
      </w:r>
      <w:r>
        <w:rPr>
          <w:rFonts w:hint="eastAsia" w:ascii="宋体" w:hAnsi="宋体" w:eastAsia="宋体" w:cs="宋体"/>
          <w:kern w:val="2"/>
          <w:sz w:val="24"/>
          <w:lang w:val="zh-CN" w:eastAsia="zh-CN" w:bidi="zh-CN"/>
        </w:rPr>
        <w:t>，</w:t>
      </w:r>
      <w:r>
        <w:rPr>
          <w:rFonts w:hint="eastAsia" w:ascii="宋体" w:hAnsi="宋体" w:eastAsia="宋体" w:cs="宋体"/>
          <w:kern w:val="2"/>
          <w:sz w:val="24"/>
          <w:lang w:val="en-US" w:eastAsia="zh-CN" w:bidi="zh-CN"/>
        </w:rPr>
        <w:t>操作简单、界面通俗易懂；</w:t>
      </w:r>
    </w:p>
    <w:p w14:paraId="74B78AAC">
      <w:pPr>
        <w:widowControl w:val="0"/>
        <w:adjustRightInd w:val="0"/>
        <w:snapToGrid w:val="0"/>
        <w:spacing w:line="460" w:lineRule="exact"/>
        <w:ind w:firstLine="480" w:firstLineChars="200"/>
        <w:jc w:val="both"/>
        <w:rPr>
          <w:rFonts w:hint="eastAsia" w:ascii="宋体" w:hAnsi="宋体" w:eastAsia="宋体" w:cs="宋体"/>
          <w:b/>
          <w:bCs/>
          <w:kern w:val="2"/>
          <w:sz w:val="24"/>
          <w:lang w:val="en-US" w:eastAsia="zh-CN" w:bidi="zh-CN"/>
        </w:rPr>
      </w:pPr>
      <w:r>
        <w:rPr>
          <w:rFonts w:hint="eastAsia" w:ascii="宋体" w:hAnsi="宋体" w:cs="宋体"/>
          <w:kern w:val="2"/>
          <w:sz w:val="24"/>
          <w:lang w:val="en-US" w:eastAsia="zh-CN" w:bidi="zh-CN"/>
        </w:rPr>
        <w:t>9</w:t>
      </w:r>
      <w:r>
        <w:rPr>
          <w:rFonts w:hint="eastAsia" w:ascii="宋体" w:hAnsi="宋体" w:eastAsia="宋体" w:cs="宋体"/>
          <w:kern w:val="2"/>
          <w:sz w:val="24"/>
          <w:lang w:val="en-US" w:eastAsia="zh-CN" w:bidi="zh-CN"/>
        </w:rPr>
        <w:t>、</w:t>
      </w:r>
      <w:r>
        <w:rPr>
          <w:rFonts w:hint="eastAsia" w:ascii="宋体" w:hAnsi="宋体" w:eastAsia="宋体" w:cs="宋体"/>
          <w:kern w:val="2"/>
          <w:sz w:val="24"/>
          <w:lang w:val="zh-CN" w:eastAsia="zh-CN" w:bidi="zh-CN"/>
        </w:rPr>
        <w:t>根据医院风格定制轮椅颜色、印字，</w:t>
      </w:r>
      <w:r>
        <w:rPr>
          <w:rFonts w:hint="eastAsia" w:ascii="宋体" w:hAnsi="宋体" w:eastAsia="宋体" w:cs="宋体"/>
          <w:kern w:val="2"/>
          <w:sz w:val="24"/>
          <w:lang w:val="en-US" w:eastAsia="zh-CN" w:bidi="zh-CN"/>
        </w:rPr>
        <w:t>陪床</w:t>
      </w:r>
      <w:r>
        <w:rPr>
          <w:rFonts w:hint="eastAsia" w:ascii="宋体" w:hAnsi="宋体" w:eastAsia="宋体" w:cs="宋体"/>
          <w:kern w:val="2"/>
          <w:sz w:val="24"/>
          <w:lang w:val="zh-CN" w:eastAsia="zh-CN" w:bidi="zh-CN"/>
        </w:rPr>
        <w:t>归位桩使用牌；</w:t>
      </w:r>
    </w:p>
    <w:p w14:paraId="0137A7E7">
      <w:pPr>
        <w:widowControl w:val="0"/>
        <w:adjustRightInd w:val="0"/>
        <w:snapToGrid w:val="0"/>
        <w:spacing w:line="460" w:lineRule="exact"/>
        <w:jc w:val="both"/>
        <w:rPr>
          <w:rFonts w:hint="eastAsia" w:ascii="宋体" w:hAnsi="宋体" w:eastAsia="宋体" w:cs="宋体"/>
          <w:b/>
          <w:bCs/>
          <w:kern w:val="2"/>
          <w:sz w:val="28"/>
          <w:szCs w:val="21"/>
          <w:lang w:val="zh-CN" w:eastAsia="zh-CN" w:bidi="zh-CN"/>
        </w:rPr>
      </w:pPr>
      <w:r>
        <w:rPr>
          <w:rFonts w:hint="eastAsia" w:ascii="宋体" w:hAnsi="宋体" w:cs="宋体"/>
          <w:b/>
          <w:bCs/>
          <w:kern w:val="2"/>
          <w:sz w:val="28"/>
          <w:szCs w:val="21"/>
          <w:lang w:val="en-US" w:eastAsia="zh-CN" w:bidi="zh-CN"/>
        </w:rPr>
        <w:t>四</w:t>
      </w:r>
      <w:r>
        <w:rPr>
          <w:rFonts w:hint="eastAsia" w:ascii="宋体" w:hAnsi="宋体" w:eastAsia="宋体" w:cs="宋体"/>
          <w:b/>
          <w:bCs/>
          <w:kern w:val="2"/>
          <w:sz w:val="28"/>
          <w:szCs w:val="21"/>
          <w:lang w:val="zh-CN" w:eastAsia="zh-CN" w:bidi="zh-CN"/>
        </w:rPr>
        <w:t>、售后保障</w:t>
      </w:r>
    </w:p>
    <w:p w14:paraId="1E22A187">
      <w:pPr>
        <w:widowControl w:val="0"/>
        <w:adjustRightInd w:val="0"/>
        <w:snapToGrid w:val="0"/>
        <w:spacing w:line="460" w:lineRule="exact"/>
        <w:ind w:firstLine="480" w:firstLineChars="200"/>
        <w:jc w:val="both"/>
        <w:rPr>
          <w:rFonts w:hint="eastAsia" w:ascii="宋体" w:hAnsi="宋体" w:eastAsia="宋体" w:cs="宋体"/>
          <w:kern w:val="2"/>
          <w:sz w:val="24"/>
          <w:lang w:val="zh-CN" w:eastAsia="zh-CN" w:bidi="zh-CN"/>
        </w:rPr>
      </w:pPr>
      <w:r>
        <w:rPr>
          <w:rFonts w:hint="eastAsia" w:ascii="宋体" w:hAnsi="宋体" w:eastAsia="宋体" w:cs="宋体"/>
          <w:b w:val="0"/>
          <w:bCs/>
          <w:kern w:val="2"/>
          <w:sz w:val="24"/>
          <w:lang w:val="en-US" w:eastAsia="zh-CN" w:bidi="zh-CN"/>
        </w:rPr>
        <w:t>1、确保设备质量，</w:t>
      </w:r>
      <w:r>
        <w:rPr>
          <w:rFonts w:hint="eastAsia" w:ascii="宋体" w:hAnsi="宋体" w:eastAsia="宋体" w:cs="宋体"/>
          <w:b w:val="0"/>
          <w:bCs/>
          <w:kern w:val="2"/>
          <w:sz w:val="24"/>
          <w:lang w:val="zh-CN" w:eastAsia="zh-CN" w:bidi="zh-CN"/>
        </w:rPr>
        <w:t>保障用户使用安全，产品使用过程中造成的一切事故伤害</w:t>
      </w:r>
      <w:r>
        <w:rPr>
          <w:rFonts w:hint="eastAsia" w:ascii="宋体" w:hAnsi="宋体" w:eastAsia="宋体" w:cs="宋体"/>
          <w:b/>
          <w:bCs w:val="0"/>
          <w:kern w:val="2"/>
          <w:sz w:val="24"/>
          <w:lang w:val="zh-CN" w:eastAsia="zh-CN" w:bidi="zh-CN"/>
        </w:rPr>
        <w:t>，</w:t>
      </w:r>
      <w:r>
        <w:rPr>
          <w:rFonts w:hint="eastAsia" w:ascii="宋体" w:hAnsi="宋体" w:eastAsia="宋体" w:cs="宋体"/>
          <w:b w:val="0"/>
          <w:bCs/>
          <w:kern w:val="2"/>
          <w:sz w:val="24"/>
          <w:lang w:val="zh-CN" w:eastAsia="zh-CN" w:bidi="zh-CN"/>
        </w:rPr>
        <w:t>由中标公司负责，在服务期内每年提供产品责任险不少</w:t>
      </w:r>
      <w:r>
        <w:rPr>
          <w:rFonts w:hint="eastAsia" w:ascii="宋体" w:hAnsi="宋体" w:eastAsia="宋体" w:cs="宋体"/>
          <w:b w:val="0"/>
          <w:bCs/>
          <w:kern w:val="2"/>
          <w:sz w:val="24"/>
          <w:u w:val="single"/>
          <w:lang w:val="zh-CN" w:eastAsia="zh-CN" w:bidi="zh-CN"/>
        </w:rPr>
        <w:t>于</w:t>
      </w:r>
      <w:r>
        <w:rPr>
          <w:rFonts w:hint="eastAsia" w:ascii="宋体" w:hAnsi="宋体" w:eastAsia="宋体" w:cs="宋体"/>
          <w:b w:val="0"/>
          <w:bCs/>
          <w:color w:val="FF0000"/>
          <w:kern w:val="2"/>
          <w:sz w:val="24"/>
          <w:u w:val="single"/>
          <w:lang w:val="zh-CN" w:eastAsia="zh-CN" w:bidi="zh-CN"/>
        </w:rPr>
        <w:t>500万元</w:t>
      </w:r>
      <w:r>
        <w:rPr>
          <w:rFonts w:hint="eastAsia" w:ascii="宋体" w:hAnsi="宋体" w:eastAsia="宋体" w:cs="宋体"/>
          <w:b w:val="0"/>
          <w:bCs/>
          <w:kern w:val="2"/>
          <w:sz w:val="24"/>
          <w:lang w:val="zh-CN" w:eastAsia="zh-CN" w:bidi="zh-CN"/>
        </w:rPr>
        <w:t>（提供保险单复印件）。</w:t>
      </w:r>
    </w:p>
    <w:p w14:paraId="6E3C0AEB">
      <w:pPr>
        <w:widowControl w:val="0"/>
        <w:adjustRightInd w:val="0"/>
        <w:snapToGrid w:val="0"/>
        <w:spacing w:line="460" w:lineRule="exact"/>
        <w:ind w:firstLine="480" w:firstLineChars="200"/>
        <w:jc w:val="both"/>
        <w:rPr>
          <w:rFonts w:hint="default" w:ascii="宋体" w:hAnsi="宋体" w:eastAsia="宋体" w:cs="宋体"/>
          <w:kern w:val="2"/>
          <w:sz w:val="24"/>
          <w:lang w:val="en-US" w:eastAsia="zh-CN" w:bidi="zh-CN"/>
        </w:rPr>
      </w:pPr>
      <w:r>
        <w:rPr>
          <w:rFonts w:hint="eastAsia" w:ascii="宋体" w:hAnsi="宋体" w:eastAsia="宋体" w:cs="宋体"/>
          <w:kern w:val="2"/>
          <w:sz w:val="24"/>
          <w:lang w:val="zh-CN" w:eastAsia="zh-CN" w:bidi="zh-CN"/>
        </w:rPr>
        <w:t>2、</w:t>
      </w:r>
      <w:r>
        <w:rPr>
          <w:rFonts w:hint="eastAsia" w:ascii="宋体" w:hAnsi="宋体" w:eastAsia="宋体" w:cs="宋体"/>
          <w:b/>
          <w:bCs/>
          <w:color w:val="auto"/>
          <w:kern w:val="2"/>
          <w:sz w:val="24"/>
          <w:lang w:val="zh-CN" w:eastAsia="zh-CN" w:bidi="zh-CN"/>
        </w:rPr>
        <w:t>提供24小时无间断人工客服</w:t>
      </w:r>
      <w:r>
        <w:rPr>
          <w:rFonts w:hint="eastAsia" w:ascii="宋体" w:hAnsi="宋体" w:eastAsia="宋体" w:cs="宋体"/>
          <w:kern w:val="2"/>
          <w:sz w:val="24"/>
          <w:lang w:val="zh-CN" w:eastAsia="zh-CN" w:bidi="zh-CN"/>
        </w:rPr>
        <w:t>，2小时内响应故障，服务期内免费</w:t>
      </w:r>
      <w:r>
        <w:rPr>
          <w:rFonts w:hint="eastAsia" w:ascii="宋体" w:hAnsi="宋体" w:eastAsia="宋体" w:cs="宋体"/>
          <w:kern w:val="2"/>
          <w:sz w:val="24"/>
          <w:szCs w:val="24"/>
          <w:lang w:val="zh-CN" w:eastAsia="zh-CN" w:bidi="zh-CN"/>
        </w:rPr>
        <w:t>更换维修</w:t>
      </w:r>
      <w:r>
        <w:rPr>
          <w:rFonts w:hint="eastAsia" w:ascii="宋体" w:hAnsi="宋体" w:eastAsia="宋体" w:cs="宋体"/>
          <w:kern w:val="2"/>
          <w:sz w:val="24"/>
          <w:lang w:val="zh-CN" w:eastAsia="zh-CN" w:bidi="zh-CN"/>
        </w:rPr>
        <w:t>；提供备份产品或临时替代产品。</w:t>
      </w:r>
      <w:r>
        <w:rPr>
          <w:rFonts w:hint="eastAsia" w:ascii="宋体" w:hAnsi="宋体" w:cs="宋体"/>
          <w:kern w:val="2"/>
          <w:sz w:val="24"/>
          <w:lang w:val="en-US" w:eastAsia="zh-CN" w:bidi="zh-CN"/>
        </w:rPr>
        <w:t>(借还时间有人在现场）</w:t>
      </w:r>
    </w:p>
    <w:p w14:paraId="561B151B">
      <w:pPr>
        <w:spacing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、中标人在服务期间应该遵守医院及病区管理制度</w:t>
      </w:r>
      <w:r>
        <w:rPr>
          <w:rFonts w:hint="eastAsia" w:ascii="宋体" w:hAnsi="宋体" w:eastAsia="宋体" w:cs="Times New Roman"/>
          <w:sz w:val="24"/>
          <w:szCs w:val="24"/>
          <w:lang w:eastAsia="zh-CN"/>
        </w:rPr>
        <w:t>；</w:t>
      </w:r>
      <w:r>
        <w:rPr>
          <w:rFonts w:hint="eastAsia" w:ascii="宋体" w:hAnsi="宋体" w:eastAsia="宋体" w:cs="Times New Roman"/>
          <w:sz w:val="24"/>
          <w:szCs w:val="24"/>
        </w:rPr>
        <w:t>一切由于共享</w:t>
      </w:r>
      <w:r>
        <w:rPr>
          <w:rFonts w:hint="eastAsia" w:ascii="宋体" w:hAnsi="宋体" w:eastAsia="宋体" w:cs="Times New Roman"/>
          <w:sz w:val="24"/>
          <w:szCs w:val="24"/>
          <w:lang w:val="en-US" w:eastAsia="zh-CN"/>
        </w:rPr>
        <w:t>陪护床</w:t>
      </w:r>
      <w:r>
        <w:rPr>
          <w:rFonts w:hint="eastAsia" w:ascii="宋体" w:hAnsi="宋体" w:eastAsia="宋体" w:cs="Times New Roman"/>
          <w:sz w:val="24"/>
          <w:szCs w:val="24"/>
        </w:rPr>
        <w:t>引起的安全</w:t>
      </w:r>
      <w:r>
        <w:rPr>
          <w:rFonts w:hint="eastAsia" w:ascii="宋体" w:hAnsi="宋体" w:eastAsia="宋体" w:cs="Times New Roman"/>
          <w:sz w:val="24"/>
          <w:szCs w:val="24"/>
          <w:lang w:val="en-US" w:eastAsia="zh-CN"/>
        </w:rPr>
        <w:t>责任和经济损失以及患者</w:t>
      </w:r>
      <w:r>
        <w:rPr>
          <w:rFonts w:hint="eastAsia" w:ascii="宋体" w:hAnsi="宋体" w:eastAsia="宋体" w:cs="Times New Roman"/>
          <w:sz w:val="24"/>
          <w:szCs w:val="24"/>
        </w:rPr>
        <w:t>投诉</w:t>
      </w:r>
      <w:r>
        <w:rPr>
          <w:rFonts w:hint="eastAsia" w:ascii="宋体" w:hAnsi="宋体" w:eastAsia="宋体" w:cs="Times New Roman"/>
          <w:sz w:val="24"/>
          <w:szCs w:val="24"/>
          <w:lang w:eastAsia="zh-CN"/>
        </w:rPr>
        <w:t>、</w:t>
      </w:r>
      <w:r>
        <w:rPr>
          <w:rFonts w:hint="eastAsia" w:ascii="宋体" w:hAnsi="宋体" w:eastAsia="宋体" w:cs="Times New Roman"/>
          <w:sz w:val="24"/>
          <w:szCs w:val="24"/>
        </w:rPr>
        <w:t>纠纷</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赔偿</w:t>
      </w:r>
      <w:r>
        <w:rPr>
          <w:rFonts w:hint="eastAsia" w:ascii="宋体" w:hAnsi="宋体" w:eastAsia="宋体" w:cs="Times New Roman"/>
          <w:sz w:val="24"/>
          <w:szCs w:val="24"/>
        </w:rPr>
        <w:t>由中标人负责。</w:t>
      </w:r>
    </w:p>
    <w:p w14:paraId="5079C3CC">
      <w:pPr>
        <w:spacing w:line="460" w:lineRule="exact"/>
        <w:ind w:firstLine="480" w:firstLineChars="200"/>
        <w:rPr>
          <w:rFonts w:hint="default" w:ascii="宋体" w:hAnsi="宋体" w:eastAsia="宋体" w:cs="Times New Roman"/>
          <w:sz w:val="24"/>
          <w:szCs w:val="24"/>
          <w:lang w:val="en-US"/>
        </w:rPr>
      </w:pPr>
      <w:r>
        <w:rPr>
          <w:rFonts w:hint="eastAsia" w:ascii="宋体" w:hAnsi="宋体" w:eastAsia="宋体" w:cs="Times New Roman"/>
          <w:b w:val="0"/>
          <w:bCs w:val="0"/>
          <w:sz w:val="24"/>
          <w:szCs w:val="24"/>
          <w:lang w:val="en-US" w:eastAsia="zh-CN"/>
        </w:rPr>
        <w:t>4、中标方</w:t>
      </w:r>
      <w:r>
        <w:rPr>
          <w:rFonts w:hint="eastAsia" w:ascii="宋体" w:hAnsi="宋体" w:eastAsia="宋体" w:cs="宋体"/>
          <w:b w:val="0"/>
          <w:bCs w:val="0"/>
          <w:sz w:val="24"/>
          <w:szCs w:val="24"/>
          <w:lang w:val="en-US" w:eastAsia="zh-CN"/>
        </w:rPr>
        <w:t>本项目</w:t>
      </w:r>
      <w:r>
        <w:rPr>
          <w:rFonts w:hint="eastAsia" w:ascii="宋体" w:hAnsi="宋体" w:cs="Times New Roman"/>
          <w:b/>
          <w:bCs/>
          <w:sz w:val="24"/>
          <w:szCs w:val="24"/>
          <w:u w:val="single"/>
          <w:lang w:val="en-US" w:eastAsia="zh-CN"/>
        </w:rPr>
        <w:t>借还高峰期（每日6：00-8：00，17：00-19：00）时段内，安排</w:t>
      </w:r>
      <w:r>
        <w:rPr>
          <w:rFonts w:hint="eastAsia" w:ascii="宋体" w:hAnsi="宋体" w:eastAsia="宋体" w:cs="Times New Roman"/>
          <w:b/>
          <w:bCs/>
          <w:sz w:val="24"/>
          <w:szCs w:val="24"/>
          <w:u w:val="single"/>
          <w:lang w:val="en-US" w:eastAsia="zh-CN"/>
        </w:rPr>
        <w:t>最少不低于一人专职</w:t>
      </w:r>
      <w:r>
        <w:rPr>
          <w:rFonts w:hint="eastAsia" w:ascii="宋体" w:hAnsi="宋体" w:eastAsia="宋体" w:cs="Times New Roman"/>
          <w:b/>
          <w:bCs/>
          <w:sz w:val="24"/>
          <w:szCs w:val="24"/>
          <w:u w:val="single"/>
        </w:rPr>
        <w:t>负责共享</w:t>
      </w:r>
      <w:r>
        <w:rPr>
          <w:rFonts w:hint="eastAsia" w:ascii="宋体" w:hAnsi="宋体" w:eastAsia="宋体" w:cs="Times New Roman"/>
          <w:b/>
          <w:bCs/>
          <w:sz w:val="24"/>
          <w:szCs w:val="24"/>
          <w:u w:val="single"/>
          <w:lang w:val="en-US" w:eastAsia="zh-CN"/>
        </w:rPr>
        <w:t>陪护床</w:t>
      </w:r>
      <w:r>
        <w:rPr>
          <w:rFonts w:hint="eastAsia" w:ascii="宋体" w:hAnsi="宋体" w:cs="Times New Roman"/>
          <w:b/>
          <w:bCs/>
          <w:sz w:val="24"/>
          <w:szCs w:val="24"/>
          <w:u w:val="single"/>
          <w:lang w:val="en-US" w:eastAsia="zh-CN"/>
        </w:rPr>
        <w:t>借还的现场引导、</w:t>
      </w:r>
      <w:r>
        <w:rPr>
          <w:rFonts w:hint="eastAsia" w:ascii="宋体" w:hAnsi="宋体" w:eastAsia="宋体" w:cs="Times New Roman"/>
          <w:b/>
          <w:bCs/>
          <w:sz w:val="24"/>
          <w:szCs w:val="24"/>
          <w:u w:val="single"/>
        </w:rPr>
        <w:t>管理</w:t>
      </w:r>
      <w:r>
        <w:rPr>
          <w:rFonts w:hint="eastAsia" w:ascii="宋体" w:hAnsi="宋体" w:eastAsia="宋体" w:cs="Times New Roman"/>
          <w:b/>
          <w:bCs/>
          <w:sz w:val="24"/>
          <w:szCs w:val="24"/>
          <w:u w:val="single"/>
          <w:lang w:eastAsia="zh-CN"/>
        </w:rPr>
        <w:t>、</w:t>
      </w:r>
      <w:r>
        <w:rPr>
          <w:rFonts w:hint="eastAsia" w:ascii="宋体" w:hAnsi="宋体" w:eastAsia="宋体" w:cs="Times New Roman"/>
          <w:b/>
          <w:bCs/>
          <w:sz w:val="24"/>
          <w:szCs w:val="24"/>
          <w:u w:val="single"/>
          <w:lang w:val="en-US" w:eastAsia="zh-CN"/>
        </w:rPr>
        <w:t>清洁、</w:t>
      </w:r>
      <w:r>
        <w:rPr>
          <w:rFonts w:hint="eastAsia" w:ascii="宋体" w:hAnsi="宋体" w:eastAsia="宋体" w:cs="Times New Roman"/>
          <w:b/>
          <w:bCs/>
          <w:sz w:val="24"/>
          <w:szCs w:val="24"/>
          <w:u w:val="single"/>
        </w:rPr>
        <w:t>维修工作</w:t>
      </w:r>
      <w:r>
        <w:rPr>
          <w:rFonts w:hint="eastAsia" w:ascii="宋体" w:hAnsi="宋体" w:eastAsia="宋体" w:cs="Times New Roman"/>
          <w:b/>
          <w:bCs/>
          <w:sz w:val="24"/>
          <w:szCs w:val="24"/>
          <w:u w:val="single"/>
          <w:lang w:val="en-US" w:eastAsia="zh-CN"/>
        </w:rPr>
        <w:t>并提供维保记录供院方查看</w:t>
      </w:r>
      <w:r>
        <w:rPr>
          <w:rFonts w:hint="eastAsia" w:ascii="宋体" w:hAnsi="宋体" w:cs="Times New Roman"/>
          <w:b/>
          <w:bCs/>
          <w:sz w:val="24"/>
          <w:szCs w:val="24"/>
          <w:u w:val="single"/>
          <w:lang w:val="en-US" w:eastAsia="zh-CN"/>
        </w:rPr>
        <w:t>。</w:t>
      </w:r>
    </w:p>
    <w:p w14:paraId="75D79623">
      <w:pPr>
        <w:spacing w:line="46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5、</w:t>
      </w:r>
      <w:r>
        <w:rPr>
          <w:rFonts w:hint="eastAsia" w:ascii="宋体" w:hAnsi="宋体" w:eastAsia="宋体" w:cs="Times New Roman"/>
          <w:b/>
          <w:bCs/>
          <w:sz w:val="24"/>
          <w:szCs w:val="24"/>
          <w:lang w:val="en-US" w:eastAsia="zh-CN"/>
        </w:rPr>
        <w:t>中标方在签订合同前交纳履约保证金</w:t>
      </w:r>
      <w:r>
        <w:rPr>
          <w:rFonts w:hint="eastAsia" w:ascii="宋体" w:hAnsi="宋体" w:cs="Times New Roman"/>
          <w:b/>
          <w:bCs/>
          <w:color w:val="auto"/>
          <w:sz w:val="24"/>
          <w:szCs w:val="24"/>
          <w:lang w:val="en-US" w:eastAsia="zh-CN"/>
        </w:rPr>
        <w:t>1</w:t>
      </w:r>
      <w:r>
        <w:rPr>
          <w:rFonts w:hint="eastAsia" w:ascii="宋体" w:hAnsi="宋体" w:eastAsia="宋体" w:cs="Times New Roman"/>
          <w:b/>
          <w:bCs/>
          <w:color w:val="auto"/>
          <w:sz w:val="24"/>
          <w:szCs w:val="24"/>
          <w:lang w:val="en-US" w:eastAsia="zh-CN"/>
        </w:rPr>
        <w:t>万元</w:t>
      </w:r>
      <w:r>
        <w:rPr>
          <w:rFonts w:hint="eastAsia" w:ascii="宋体" w:hAnsi="宋体" w:eastAsia="宋体" w:cs="Times New Roman"/>
          <w:b/>
          <w:bCs/>
          <w:sz w:val="24"/>
          <w:szCs w:val="24"/>
          <w:lang w:val="en-US" w:eastAsia="zh-CN"/>
        </w:rPr>
        <w:t>，</w:t>
      </w:r>
      <w:r>
        <w:rPr>
          <w:rFonts w:hint="eastAsia" w:ascii="宋体" w:hAnsi="宋体" w:eastAsia="宋体" w:cs="Times New Roman"/>
          <w:b w:val="0"/>
          <w:bCs w:val="0"/>
          <w:sz w:val="24"/>
          <w:szCs w:val="24"/>
          <w:lang w:val="en-US" w:eastAsia="zh-CN"/>
        </w:rPr>
        <w:t>在合同履约结束无异议后，院方在15日内予以无息退还；</w:t>
      </w:r>
      <w:r>
        <w:rPr>
          <w:rFonts w:hint="eastAsia" w:ascii="宋体" w:hAnsi="宋体" w:eastAsia="宋体" w:cs="Times New Roman"/>
          <w:sz w:val="24"/>
          <w:szCs w:val="24"/>
          <w:lang w:val="en-US" w:eastAsia="zh-CN"/>
        </w:rPr>
        <w:t>如因中标方责任导致院方财产损失，则在履约保证金内扣除相关费用，</w:t>
      </w:r>
      <w:r>
        <w:rPr>
          <w:rFonts w:hint="eastAsia" w:ascii="宋体" w:hAnsi="宋体" w:eastAsia="宋体" w:cs="Times New Roman"/>
          <w:color w:val="auto"/>
          <w:sz w:val="24"/>
          <w:szCs w:val="24"/>
          <w:lang w:val="en-US" w:eastAsia="zh-CN"/>
        </w:rPr>
        <w:t>保证金不足以弥补院方损失的，院方有权追偿</w:t>
      </w:r>
      <w:r>
        <w:rPr>
          <w:rFonts w:hint="eastAsia" w:ascii="宋体" w:hAnsi="宋体" w:eastAsia="宋体" w:cs="Times New Roman"/>
          <w:sz w:val="24"/>
          <w:szCs w:val="24"/>
          <w:lang w:val="en-US" w:eastAsia="zh-CN"/>
        </w:rPr>
        <w:t>。</w:t>
      </w:r>
    </w:p>
    <w:p w14:paraId="2E843909">
      <w:pPr>
        <w:spacing w:line="460" w:lineRule="exact"/>
        <w:ind w:firstLine="480" w:firstLineChars="200"/>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6、中标方</w:t>
      </w:r>
      <w:r>
        <w:rPr>
          <w:rFonts w:hint="eastAsia" w:ascii="宋体" w:hAnsi="宋体" w:eastAsia="宋体" w:cs="Times New Roman"/>
          <w:sz w:val="24"/>
          <w:szCs w:val="24"/>
          <w:lang w:val="en-US" w:eastAsia="zh-CN"/>
        </w:rPr>
        <w:t>违规投放该公司其他产品，一旦发现，视为违约，</w:t>
      </w:r>
      <w:r>
        <w:rPr>
          <w:rFonts w:hint="eastAsia" w:ascii="宋体" w:hAnsi="宋体" w:eastAsia="宋体" w:cs="Times New Roman"/>
          <w:color w:val="auto"/>
          <w:sz w:val="24"/>
          <w:szCs w:val="24"/>
          <w:lang w:val="en-US" w:eastAsia="zh-CN"/>
        </w:rPr>
        <w:t>立即收回并在履约保证金内扣除相关费用。</w:t>
      </w:r>
    </w:p>
    <w:p w14:paraId="251DB251">
      <w:pPr>
        <w:spacing w:line="46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7、因中标公司原因造成院方有名誉受损或舆情，院方有权立即解除合同。</w:t>
      </w:r>
    </w:p>
    <w:p w14:paraId="715A9925">
      <w:pPr>
        <w:spacing w:line="46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8、合约到期后院方不再续签合作，中标方应在合同到期后两周内将设备进行整体或分批次撤离，逾期未撤离的，视为中标方放弃设备，院方可作为废物处置。</w:t>
      </w:r>
    </w:p>
    <w:p w14:paraId="739EC61F">
      <w:pPr>
        <w:spacing w:line="460" w:lineRule="exact"/>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9</w:t>
      </w:r>
      <w:r>
        <w:rPr>
          <w:rFonts w:hint="eastAsia" w:ascii="宋体" w:hAnsi="宋体" w:eastAsia="宋体" w:cs="Times New Roman"/>
          <w:sz w:val="24"/>
          <w:szCs w:val="24"/>
          <w:highlight w:val="none"/>
          <w:lang w:val="en-US" w:eastAsia="zh-CN"/>
        </w:rPr>
        <w:t>、院方对中标方的服务标准进行评价与考核，具体的评价标准详见附件1。</w:t>
      </w:r>
    </w:p>
    <w:p w14:paraId="66762A59">
      <w:pPr>
        <w:spacing w:line="460" w:lineRule="exact"/>
        <w:ind w:firstLine="480" w:firstLineChars="200"/>
        <w:rPr>
          <w:rFonts w:hint="default" w:ascii="宋体" w:hAnsi="宋体" w:eastAsia="宋体" w:cs="Times New Roman"/>
          <w:sz w:val="24"/>
          <w:szCs w:val="24"/>
          <w:highlight w:val="yellow"/>
          <w:lang w:val="en-US" w:eastAsia="zh-CN"/>
        </w:rPr>
      </w:pPr>
      <w:r>
        <w:rPr>
          <w:rFonts w:hint="eastAsia" w:ascii="宋体" w:hAnsi="宋体" w:cs="Times New Roman"/>
          <w:sz w:val="24"/>
          <w:szCs w:val="24"/>
          <w:highlight w:val="yellow"/>
          <w:lang w:val="en-US" w:eastAsia="zh-CN"/>
        </w:rPr>
        <w:t>10、如因国家政策调整或其它不可抗力因素，中标方需无条件退出，院方不承担任何违约责任。</w:t>
      </w:r>
    </w:p>
    <w:p w14:paraId="5CE5F5C8">
      <w:pPr>
        <w:rPr>
          <w:rFonts w:hint="eastAsia" w:ascii="宋体" w:hAnsi="宋体" w:eastAsia="宋体" w:cs="宋体"/>
          <w:sz w:val="36"/>
          <w:szCs w:val="36"/>
          <w:highlight w:val="none"/>
        </w:rPr>
      </w:pPr>
    </w:p>
    <w:p w14:paraId="1F2665C6">
      <w:pPr>
        <w:rPr>
          <w:rFonts w:hint="eastAsia" w:ascii="宋体" w:hAnsi="宋体" w:eastAsia="宋体" w:cs="宋体"/>
          <w:sz w:val="36"/>
          <w:szCs w:val="36"/>
          <w:highlight w:val="none"/>
        </w:rPr>
      </w:pPr>
    </w:p>
    <w:p w14:paraId="44CCD975">
      <w:pPr>
        <w:rPr>
          <w:rFonts w:hint="eastAsia" w:ascii="宋体" w:hAnsi="宋体" w:eastAsia="宋体" w:cs="宋体"/>
          <w:sz w:val="36"/>
          <w:szCs w:val="36"/>
          <w:highlight w:val="none"/>
        </w:rPr>
      </w:pPr>
    </w:p>
    <w:p w14:paraId="7CEA8EFD">
      <w:pPr>
        <w:rPr>
          <w:rFonts w:hint="eastAsia" w:ascii="Times New Roman" w:eastAsia="宋体"/>
          <w:b/>
          <w:bCs/>
          <w:sz w:val="32"/>
          <w:szCs w:val="32"/>
          <w:highlight w:val="none"/>
          <w:lang w:val="en-US" w:eastAsia="zh-CN"/>
        </w:rPr>
      </w:pPr>
      <w:r>
        <w:rPr>
          <w:rFonts w:hint="eastAsia" w:ascii="Times New Roman" w:eastAsia="宋体"/>
          <w:b/>
          <w:bCs/>
          <w:sz w:val="32"/>
          <w:szCs w:val="32"/>
          <w:highlight w:val="none"/>
          <w:lang w:val="en-US" w:eastAsia="zh-CN"/>
        </w:rPr>
        <w:br w:type="page"/>
      </w:r>
    </w:p>
    <w:p w14:paraId="4D30069F">
      <w:pPr>
        <w:bidi w:val="0"/>
        <w:jc w:val="both"/>
        <w:rPr>
          <w:rFonts w:hint="default"/>
          <w:b/>
          <w:bCs/>
          <w:sz w:val="32"/>
          <w:szCs w:val="32"/>
          <w:highlight w:val="none"/>
          <w:lang w:val="en-US" w:eastAsia="zh-CN"/>
        </w:rPr>
      </w:pPr>
      <w:r>
        <w:rPr>
          <w:rFonts w:hint="eastAsia" w:ascii="Times New Roman" w:eastAsia="宋体"/>
          <w:b/>
          <w:bCs/>
          <w:sz w:val="32"/>
          <w:szCs w:val="32"/>
          <w:highlight w:val="none"/>
          <w:lang w:val="en-US" w:eastAsia="zh-CN"/>
        </w:rPr>
        <w:t>附件1             共享设备服务标准评分表</w:t>
      </w:r>
    </w:p>
    <w:tbl>
      <w:tblPr>
        <w:tblStyle w:val="15"/>
        <w:tblW w:w="10380"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685"/>
        <w:gridCol w:w="780"/>
        <w:gridCol w:w="2265"/>
        <w:gridCol w:w="885"/>
      </w:tblGrid>
      <w:tr w14:paraId="079C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noWrap w:val="0"/>
            <w:vAlign w:val="center"/>
          </w:tcPr>
          <w:p w14:paraId="3D7FCE5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评价</w:t>
            </w:r>
          </w:p>
          <w:p w14:paraId="0A87C537">
            <w:pPr>
              <w:widowControl/>
              <w:jc w:val="center"/>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项目</w:t>
            </w:r>
          </w:p>
        </w:tc>
        <w:tc>
          <w:tcPr>
            <w:tcW w:w="5685" w:type="dxa"/>
            <w:noWrap w:val="0"/>
            <w:vAlign w:val="center"/>
          </w:tcPr>
          <w:p w14:paraId="7AF19E15">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考核细则和评分标准</w:t>
            </w:r>
          </w:p>
        </w:tc>
        <w:tc>
          <w:tcPr>
            <w:tcW w:w="780" w:type="dxa"/>
            <w:noWrap w:val="0"/>
            <w:vAlign w:val="center"/>
          </w:tcPr>
          <w:p w14:paraId="5237CA79">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rPr>
              <w:t>分</w:t>
            </w:r>
            <w:r>
              <w:rPr>
                <w:rFonts w:hint="eastAsia" w:ascii="宋体" w:hAnsi="宋体" w:eastAsia="宋体" w:cs="宋体"/>
                <w:b/>
                <w:bCs/>
                <w:color w:val="000000"/>
                <w:kern w:val="0"/>
                <w:sz w:val="24"/>
                <w:szCs w:val="24"/>
                <w:lang w:val="en-US" w:eastAsia="zh-CN"/>
              </w:rPr>
              <w:t>值</w:t>
            </w:r>
          </w:p>
        </w:tc>
        <w:tc>
          <w:tcPr>
            <w:tcW w:w="2265" w:type="dxa"/>
            <w:noWrap w:val="0"/>
            <w:vAlign w:val="center"/>
          </w:tcPr>
          <w:p w14:paraId="058A2BB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检查方法</w:t>
            </w:r>
          </w:p>
        </w:tc>
        <w:tc>
          <w:tcPr>
            <w:tcW w:w="885" w:type="dxa"/>
            <w:noWrap w:val="0"/>
            <w:vAlign w:val="center"/>
          </w:tcPr>
          <w:p w14:paraId="1072249A">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得分</w:t>
            </w:r>
          </w:p>
        </w:tc>
      </w:tr>
      <w:tr w14:paraId="5422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noWrap w:val="0"/>
            <w:vAlign w:val="center"/>
          </w:tcPr>
          <w:p w14:paraId="7BDCD69F">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驻场管理人员服务质量（50分）</w:t>
            </w:r>
          </w:p>
        </w:tc>
        <w:tc>
          <w:tcPr>
            <w:tcW w:w="5685" w:type="dxa"/>
            <w:noWrap w:val="0"/>
            <w:vAlign w:val="center"/>
          </w:tcPr>
          <w:p w14:paraId="66732DCD">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有良好的仪容仪表</w:t>
            </w:r>
          </w:p>
        </w:tc>
        <w:tc>
          <w:tcPr>
            <w:tcW w:w="780" w:type="dxa"/>
            <w:noWrap w:val="0"/>
            <w:vAlign w:val="center"/>
          </w:tcPr>
          <w:p w14:paraId="1045C738">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2</w:t>
            </w:r>
          </w:p>
        </w:tc>
        <w:tc>
          <w:tcPr>
            <w:tcW w:w="2265" w:type="dxa"/>
            <w:noWrap w:val="0"/>
            <w:vAlign w:val="center"/>
          </w:tcPr>
          <w:p w14:paraId="5538C639">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2B03E160">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2B6FE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64C32BED">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1CFBD4D4">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语言文明，接待用户主动、热情（服务态度被投诉扣全值）</w:t>
            </w:r>
          </w:p>
        </w:tc>
        <w:tc>
          <w:tcPr>
            <w:tcW w:w="780" w:type="dxa"/>
            <w:noWrap w:val="0"/>
            <w:vAlign w:val="center"/>
          </w:tcPr>
          <w:p w14:paraId="110567BA">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60F030DE">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1FF98F6D">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452C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5549AED8">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33ABEDA4">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sz w:val="24"/>
                <w:szCs w:val="24"/>
                <w:lang w:val="en-US" w:eastAsia="zh-CN"/>
              </w:rPr>
              <w:t>是否</w:t>
            </w:r>
            <w:r>
              <w:rPr>
                <w:rFonts w:hint="eastAsia" w:ascii="宋体" w:hAnsi="宋体" w:eastAsia="宋体" w:cs="宋体"/>
                <w:b w:val="0"/>
                <w:bCs w:val="0"/>
                <w:sz w:val="24"/>
                <w:szCs w:val="24"/>
              </w:rPr>
              <w:t>提供7*24小时无间断人工客服</w:t>
            </w:r>
          </w:p>
        </w:tc>
        <w:tc>
          <w:tcPr>
            <w:tcW w:w="780" w:type="dxa"/>
            <w:noWrap w:val="0"/>
            <w:vAlign w:val="center"/>
          </w:tcPr>
          <w:p w14:paraId="1995C71E">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2</w:t>
            </w:r>
          </w:p>
        </w:tc>
        <w:tc>
          <w:tcPr>
            <w:tcW w:w="2265" w:type="dxa"/>
            <w:noWrap w:val="0"/>
            <w:vAlign w:val="center"/>
          </w:tcPr>
          <w:p w14:paraId="78AB27E5">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2A06E608">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65D95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5123C324">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37F66113">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检查共享设备是否能正常使用</w:t>
            </w:r>
          </w:p>
        </w:tc>
        <w:tc>
          <w:tcPr>
            <w:tcW w:w="780" w:type="dxa"/>
            <w:noWrap w:val="0"/>
            <w:vAlign w:val="center"/>
          </w:tcPr>
          <w:p w14:paraId="6029A778">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2</w:t>
            </w:r>
          </w:p>
        </w:tc>
        <w:tc>
          <w:tcPr>
            <w:tcW w:w="2265" w:type="dxa"/>
            <w:noWrap w:val="0"/>
            <w:vAlign w:val="center"/>
          </w:tcPr>
          <w:p w14:paraId="7B06BF07">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7DCBFE72">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34C3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60E9418E">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362E99D8">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检查展架是否破损或字迹不清</w:t>
            </w:r>
          </w:p>
        </w:tc>
        <w:tc>
          <w:tcPr>
            <w:tcW w:w="780" w:type="dxa"/>
            <w:noWrap w:val="0"/>
            <w:vAlign w:val="center"/>
          </w:tcPr>
          <w:p w14:paraId="70FCBE56">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2</w:t>
            </w:r>
          </w:p>
        </w:tc>
        <w:tc>
          <w:tcPr>
            <w:tcW w:w="2265" w:type="dxa"/>
            <w:noWrap w:val="0"/>
            <w:vAlign w:val="center"/>
          </w:tcPr>
          <w:p w14:paraId="2131B58F">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7459CE1D">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2385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5E1D30EB">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099973C0">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检查共享设备是否正确整齐地摆放在指定位置</w:t>
            </w:r>
          </w:p>
        </w:tc>
        <w:tc>
          <w:tcPr>
            <w:tcW w:w="780" w:type="dxa"/>
            <w:noWrap w:val="0"/>
            <w:vAlign w:val="center"/>
          </w:tcPr>
          <w:p w14:paraId="1C50BA8F">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2</w:t>
            </w:r>
          </w:p>
        </w:tc>
        <w:tc>
          <w:tcPr>
            <w:tcW w:w="2265" w:type="dxa"/>
            <w:noWrap w:val="0"/>
            <w:vAlign w:val="center"/>
          </w:tcPr>
          <w:p w14:paraId="457111B2">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5632DD95">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3B1A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1C10E8DA">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0449DA00">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正确指导客户使用共享医护产品软件</w:t>
            </w:r>
          </w:p>
        </w:tc>
        <w:tc>
          <w:tcPr>
            <w:tcW w:w="780" w:type="dxa"/>
            <w:noWrap w:val="0"/>
            <w:vAlign w:val="center"/>
          </w:tcPr>
          <w:p w14:paraId="1ADCE5F3">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2B96C0C6">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查看具体执行情况</w:t>
            </w:r>
          </w:p>
        </w:tc>
        <w:tc>
          <w:tcPr>
            <w:tcW w:w="885" w:type="dxa"/>
            <w:noWrap w:val="0"/>
            <w:vAlign w:val="center"/>
          </w:tcPr>
          <w:p w14:paraId="2C20549C">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2F63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6A7926F2">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646914DB">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及时处理不能扫码、打不开锁、还不了等问题</w:t>
            </w:r>
          </w:p>
          <w:p w14:paraId="0ABC1214">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（处理不及时引起患者不满扣全值）</w:t>
            </w:r>
          </w:p>
        </w:tc>
        <w:tc>
          <w:tcPr>
            <w:tcW w:w="780" w:type="dxa"/>
            <w:noWrap w:val="0"/>
            <w:vAlign w:val="center"/>
          </w:tcPr>
          <w:p w14:paraId="66ECD4A5">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7F8EF064">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查看具体执行情况</w:t>
            </w:r>
          </w:p>
        </w:tc>
        <w:tc>
          <w:tcPr>
            <w:tcW w:w="885" w:type="dxa"/>
            <w:noWrap w:val="0"/>
            <w:vAlign w:val="center"/>
          </w:tcPr>
          <w:p w14:paraId="3705DB8B">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680F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09EC476D">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497B3FD5">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做好现场突发情况的应急处理（2小时未响应扣全值）</w:t>
            </w:r>
          </w:p>
        </w:tc>
        <w:tc>
          <w:tcPr>
            <w:tcW w:w="780" w:type="dxa"/>
            <w:noWrap w:val="0"/>
            <w:vAlign w:val="center"/>
          </w:tcPr>
          <w:p w14:paraId="0D246D38">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33D5D7E8">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查看具体执行情况</w:t>
            </w:r>
          </w:p>
        </w:tc>
        <w:tc>
          <w:tcPr>
            <w:tcW w:w="885" w:type="dxa"/>
            <w:noWrap w:val="0"/>
            <w:vAlign w:val="center"/>
          </w:tcPr>
          <w:p w14:paraId="3D83CA16">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6226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6A736CF0">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0FF93C2A">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做好共享设备的日常管理、清洁、维护、用电、检修工作并形成文字记录</w:t>
            </w:r>
          </w:p>
        </w:tc>
        <w:tc>
          <w:tcPr>
            <w:tcW w:w="780" w:type="dxa"/>
            <w:noWrap w:val="0"/>
            <w:vAlign w:val="center"/>
          </w:tcPr>
          <w:p w14:paraId="381C935F">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2CDC84C3">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       查阅相关记录</w:t>
            </w:r>
          </w:p>
        </w:tc>
        <w:tc>
          <w:tcPr>
            <w:tcW w:w="885" w:type="dxa"/>
            <w:noWrap w:val="0"/>
            <w:vAlign w:val="center"/>
          </w:tcPr>
          <w:p w14:paraId="4184EA43">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5540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217E1DC2">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2D9D580E">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定期统计共享设备数量及摆放位置并形成文字记录</w:t>
            </w:r>
          </w:p>
        </w:tc>
        <w:tc>
          <w:tcPr>
            <w:tcW w:w="780" w:type="dxa"/>
            <w:noWrap w:val="0"/>
            <w:vAlign w:val="center"/>
          </w:tcPr>
          <w:p w14:paraId="0D34A310">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069D509D">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查阅相关记录</w:t>
            </w:r>
          </w:p>
        </w:tc>
        <w:tc>
          <w:tcPr>
            <w:tcW w:w="885" w:type="dxa"/>
            <w:noWrap w:val="0"/>
            <w:vAlign w:val="center"/>
          </w:tcPr>
          <w:p w14:paraId="12B77F81">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1CF7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4F87C44A">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52B7EC86">
            <w:pPr>
              <w:widowControl/>
              <w:tabs>
                <w:tab w:val="left" w:pos="420"/>
              </w:tabs>
              <w:spacing w:line="360" w:lineRule="auto"/>
              <w:jc w:val="both"/>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发生纠纷或意外事故，管理人员快速到达现场（2小时未响应扣全值）</w:t>
            </w:r>
          </w:p>
        </w:tc>
        <w:tc>
          <w:tcPr>
            <w:tcW w:w="780" w:type="dxa"/>
            <w:noWrap w:val="0"/>
            <w:vAlign w:val="center"/>
          </w:tcPr>
          <w:p w14:paraId="1A426D9E">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10</w:t>
            </w:r>
          </w:p>
        </w:tc>
        <w:tc>
          <w:tcPr>
            <w:tcW w:w="2265" w:type="dxa"/>
            <w:noWrap w:val="0"/>
            <w:vAlign w:val="center"/>
          </w:tcPr>
          <w:p w14:paraId="68954C0D">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查看具体执行情况</w:t>
            </w:r>
          </w:p>
        </w:tc>
        <w:tc>
          <w:tcPr>
            <w:tcW w:w="885" w:type="dxa"/>
            <w:noWrap w:val="0"/>
            <w:vAlign w:val="center"/>
          </w:tcPr>
          <w:p w14:paraId="5D17362A">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1B2E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65" w:type="dxa"/>
            <w:vMerge w:val="restart"/>
            <w:noWrap w:val="0"/>
            <w:vAlign w:val="center"/>
          </w:tcPr>
          <w:p w14:paraId="19423B20">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共享设备性能管理（50分）</w:t>
            </w:r>
          </w:p>
        </w:tc>
        <w:tc>
          <w:tcPr>
            <w:tcW w:w="5685" w:type="dxa"/>
            <w:noWrap w:val="0"/>
            <w:vAlign w:val="center"/>
          </w:tcPr>
          <w:p w14:paraId="7E425349">
            <w:pPr>
              <w:widowControl/>
              <w:spacing w:line="400" w:lineRule="atLeast"/>
              <w:rPr>
                <w:rFonts w:hint="eastAsia" w:ascii="宋体" w:hAnsi="宋体" w:eastAsia="宋体" w:cs="宋体"/>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能否正确注册</w:t>
            </w:r>
          </w:p>
        </w:tc>
        <w:tc>
          <w:tcPr>
            <w:tcW w:w="780" w:type="dxa"/>
            <w:noWrap w:val="0"/>
            <w:vAlign w:val="center"/>
          </w:tcPr>
          <w:p w14:paraId="7CC5789C">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3</w:t>
            </w:r>
          </w:p>
        </w:tc>
        <w:tc>
          <w:tcPr>
            <w:tcW w:w="2265" w:type="dxa"/>
            <w:noWrap w:val="0"/>
            <w:vAlign w:val="center"/>
          </w:tcPr>
          <w:p w14:paraId="3D4A99CF">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22E9ADDD">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18A0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61076ADD">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3301B7D5">
            <w:pPr>
              <w:widowControl/>
              <w:spacing w:line="400" w:lineRule="atLeast"/>
              <w:rPr>
                <w:rFonts w:hint="eastAsia" w:ascii="宋体" w:hAnsi="宋体" w:eastAsia="宋体" w:cs="宋体"/>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扫码是否成功</w:t>
            </w:r>
          </w:p>
        </w:tc>
        <w:tc>
          <w:tcPr>
            <w:tcW w:w="780" w:type="dxa"/>
            <w:noWrap w:val="0"/>
            <w:vAlign w:val="center"/>
          </w:tcPr>
          <w:p w14:paraId="6CB6B981">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3</w:t>
            </w:r>
          </w:p>
        </w:tc>
        <w:tc>
          <w:tcPr>
            <w:tcW w:w="2265" w:type="dxa"/>
            <w:noWrap w:val="0"/>
            <w:vAlign w:val="center"/>
          </w:tcPr>
          <w:p w14:paraId="4CBA61F6">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77A4FD85">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3631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7766F083">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68B26AFE">
            <w:pPr>
              <w:widowControl/>
              <w:spacing w:line="400" w:lineRule="atLeast"/>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智能锁能否打开</w:t>
            </w:r>
          </w:p>
        </w:tc>
        <w:tc>
          <w:tcPr>
            <w:tcW w:w="780" w:type="dxa"/>
            <w:noWrap w:val="0"/>
            <w:vAlign w:val="center"/>
          </w:tcPr>
          <w:p w14:paraId="5F66E7CA">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1ECBE08B">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66453A87">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77FC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26B8C489">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3F81D4F9">
            <w:pPr>
              <w:widowControl/>
              <w:spacing w:line="400" w:lineRule="atLeast"/>
              <w:rPr>
                <w:rFonts w:hint="eastAsia" w:ascii="宋体" w:hAnsi="宋体" w:eastAsia="宋体" w:cs="宋体"/>
                <w:color w:val="000000"/>
                <w:kern w:val="0"/>
                <w:sz w:val="24"/>
                <w:szCs w:val="24"/>
              </w:rPr>
            </w:pPr>
            <w:r>
              <w:rPr>
                <w:rFonts w:hint="eastAsia" w:ascii="宋体" w:hAnsi="宋体" w:eastAsia="宋体" w:cs="宋体"/>
                <w:b w:val="0"/>
                <w:bCs w:val="0"/>
                <w:color w:val="000000"/>
                <w:kern w:val="0"/>
                <w:sz w:val="24"/>
                <w:szCs w:val="24"/>
                <w:lang w:val="en-US" w:eastAsia="zh-CN"/>
              </w:rPr>
              <w:t>相关辅助设备是否正常</w:t>
            </w:r>
          </w:p>
        </w:tc>
        <w:tc>
          <w:tcPr>
            <w:tcW w:w="780" w:type="dxa"/>
            <w:noWrap w:val="0"/>
            <w:vAlign w:val="center"/>
          </w:tcPr>
          <w:p w14:paraId="5F44DD4F">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14FB0179">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74F34192">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1281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noWrap w:val="0"/>
            <w:vAlign w:val="center"/>
          </w:tcPr>
          <w:p w14:paraId="2D4F04E0">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7DF333A2">
            <w:pPr>
              <w:widowControl/>
              <w:spacing w:line="400" w:lineRule="atLeas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sz w:val="24"/>
                <w:szCs w:val="24"/>
              </w:rPr>
              <w:t>插锁</w:t>
            </w:r>
            <w:r>
              <w:rPr>
                <w:rFonts w:hint="eastAsia" w:ascii="宋体" w:hAnsi="宋体" w:eastAsia="宋体" w:cs="宋体"/>
                <w:b w:val="0"/>
                <w:bCs w:val="0"/>
                <w:sz w:val="24"/>
                <w:szCs w:val="24"/>
                <w:lang w:val="en-US" w:eastAsia="zh-CN"/>
              </w:rPr>
              <w:t>是否成功</w:t>
            </w:r>
          </w:p>
        </w:tc>
        <w:tc>
          <w:tcPr>
            <w:tcW w:w="780" w:type="dxa"/>
            <w:noWrap w:val="0"/>
            <w:vAlign w:val="center"/>
          </w:tcPr>
          <w:p w14:paraId="44609FC4">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47912DD8">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126A67BC">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0E9E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65" w:type="dxa"/>
            <w:vMerge w:val="continue"/>
            <w:noWrap w:val="0"/>
            <w:vAlign w:val="center"/>
          </w:tcPr>
          <w:p w14:paraId="184D8BCF">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213C5B46">
            <w:pPr>
              <w:widowControl/>
              <w:spacing w:line="400" w:lineRule="atLeas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开锁或上锁是否有</w:t>
            </w:r>
            <w:r>
              <w:rPr>
                <w:rFonts w:hint="eastAsia" w:ascii="宋体" w:hAnsi="宋体" w:eastAsia="宋体" w:cs="宋体"/>
                <w:b w:val="0"/>
                <w:bCs w:val="0"/>
                <w:sz w:val="24"/>
                <w:szCs w:val="24"/>
                <w:highlight w:val="none"/>
              </w:rPr>
              <w:t>有语音</w:t>
            </w:r>
            <w:r>
              <w:rPr>
                <w:rFonts w:hint="eastAsia" w:ascii="宋体" w:hAnsi="宋体" w:eastAsia="宋体" w:cs="宋体"/>
                <w:b w:val="0"/>
                <w:bCs w:val="0"/>
                <w:sz w:val="24"/>
                <w:szCs w:val="24"/>
                <w:highlight w:val="none"/>
                <w:lang w:val="en-US" w:eastAsia="zh-CN"/>
              </w:rPr>
              <w:t>或</w:t>
            </w:r>
            <w:r>
              <w:rPr>
                <w:rFonts w:hint="eastAsia" w:ascii="宋体" w:hAnsi="宋体" w:eastAsia="宋体" w:cs="宋体"/>
                <w:b w:val="0"/>
                <w:bCs w:val="0"/>
                <w:sz w:val="24"/>
                <w:szCs w:val="24"/>
                <w:highlight w:val="none"/>
              </w:rPr>
              <w:t>灯光提示</w:t>
            </w:r>
          </w:p>
        </w:tc>
        <w:tc>
          <w:tcPr>
            <w:tcW w:w="780" w:type="dxa"/>
            <w:noWrap w:val="0"/>
            <w:vAlign w:val="center"/>
          </w:tcPr>
          <w:p w14:paraId="6A07733B">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39902067">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4F051BFF">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1D8A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65" w:type="dxa"/>
            <w:vMerge w:val="continue"/>
            <w:noWrap w:val="0"/>
            <w:vAlign w:val="center"/>
          </w:tcPr>
          <w:p w14:paraId="1C905265">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469ABF49">
            <w:pPr>
              <w:widowControl/>
              <w:spacing w:line="400" w:lineRule="atLeas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sz w:val="24"/>
                <w:szCs w:val="24"/>
              </w:rPr>
              <w:t>结束订单，</w:t>
            </w:r>
            <w:r>
              <w:rPr>
                <w:rFonts w:hint="eastAsia" w:ascii="宋体" w:hAnsi="宋体" w:eastAsia="宋体" w:cs="宋体"/>
                <w:b w:val="0"/>
                <w:bCs w:val="0"/>
                <w:sz w:val="24"/>
                <w:szCs w:val="24"/>
                <w:lang w:val="en-US" w:eastAsia="zh-CN"/>
              </w:rPr>
              <w:t>是否</w:t>
            </w:r>
            <w:r>
              <w:rPr>
                <w:rFonts w:hint="eastAsia" w:ascii="宋体" w:hAnsi="宋体" w:eastAsia="宋体" w:cs="宋体"/>
                <w:b w:val="0"/>
                <w:bCs w:val="0"/>
                <w:sz w:val="24"/>
                <w:szCs w:val="24"/>
              </w:rPr>
              <w:t>自动推送账单</w:t>
            </w:r>
          </w:p>
        </w:tc>
        <w:tc>
          <w:tcPr>
            <w:tcW w:w="780" w:type="dxa"/>
            <w:noWrap w:val="0"/>
            <w:vAlign w:val="center"/>
          </w:tcPr>
          <w:p w14:paraId="794C5E9F">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01767E2A">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39DBFAAB">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3374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65" w:type="dxa"/>
            <w:vMerge w:val="continue"/>
            <w:noWrap w:val="0"/>
            <w:vAlign w:val="center"/>
          </w:tcPr>
          <w:p w14:paraId="42E717F1">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5A1C18F7">
            <w:pPr>
              <w:widowControl/>
              <w:spacing w:line="400" w:lineRule="atLeast"/>
              <w:rPr>
                <w:rFonts w:hint="eastAsia" w:ascii="宋体" w:hAnsi="宋体" w:eastAsia="宋体" w:cs="宋体"/>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rPr>
              <w:t>押金或预交金是否及时退还</w:t>
            </w:r>
          </w:p>
        </w:tc>
        <w:tc>
          <w:tcPr>
            <w:tcW w:w="780" w:type="dxa"/>
            <w:noWrap w:val="0"/>
            <w:vAlign w:val="center"/>
          </w:tcPr>
          <w:p w14:paraId="6501F3BB">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5</w:t>
            </w:r>
          </w:p>
        </w:tc>
        <w:tc>
          <w:tcPr>
            <w:tcW w:w="2265" w:type="dxa"/>
            <w:noWrap w:val="0"/>
            <w:vAlign w:val="center"/>
          </w:tcPr>
          <w:p w14:paraId="579EA90E">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7CA4ED9D">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4015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65" w:type="dxa"/>
            <w:vMerge w:val="continue"/>
            <w:noWrap w:val="0"/>
            <w:vAlign w:val="center"/>
          </w:tcPr>
          <w:p w14:paraId="025B231F">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2DFB94EF">
            <w:pPr>
              <w:widowControl/>
              <w:spacing w:line="400" w:lineRule="atLeas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rPr>
              <w:t>是否实现院内通借通还功能</w:t>
            </w:r>
          </w:p>
        </w:tc>
        <w:tc>
          <w:tcPr>
            <w:tcW w:w="780" w:type="dxa"/>
            <w:noWrap w:val="0"/>
            <w:vAlign w:val="center"/>
          </w:tcPr>
          <w:p w14:paraId="3F5B4722">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2</w:t>
            </w:r>
          </w:p>
        </w:tc>
        <w:tc>
          <w:tcPr>
            <w:tcW w:w="2265" w:type="dxa"/>
            <w:noWrap w:val="0"/>
            <w:vAlign w:val="center"/>
          </w:tcPr>
          <w:p w14:paraId="4DB224D4">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2B8B16DE">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7FC2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65" w:type="dxa"/>
            <w:vMerge w:val="continue"/>
            <w:noWrap w:val="0"/>
            <w:vAlign w:val="center"/>
          </w:tcPr>
          <w:p w14:paraId="25918BB5">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1C6EC9A8">
            <w:pPr>
              <w:widowControl/>
              <w:spacing w:line="400" w:lineRule="atLeas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是否具备远程开锁功能</w:t>
            </w:r>
          </w:p>
        </w:tc>
        <w:tc>
          <w:tcPr>
            <w:tcW w:w="780" w:type="dxa"/>
            <w:noWrap w:val="0"/>
            <w:vAlign w:val="center"/>
          </w:tcPr>
          <w:p w14:paraId="47C6447B">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2</w:t>
            </w:r>
          </w:p>
        </w:tc>
        <w:tc>
          <w:tcPr>
            <w:tcW w:w="2265" w:type="dxa"/>
            <w:noWrap w:val="0"/>
            <w:vAlign w:val="center"/>
          </w:tcPr>
          <w:p w14:paraId="1F27B0EB">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现场察看</w:t>
            </w:r>
          </w:p>
        </w:tc>
        <w:tc>
          <w:tcPr>
            <w:tcW w:w="885" w:type="dxa"/>
            <w:noWrap w:val="0"/>
            <w:vAlign w:val="center"/>
          </w:tcPr>
          <w:p w14:paraId="512052D7">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37A0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65" w:type="dxa"/>
            <w:vMerge w:val="continue"/>
            <w:noWrap w:val="0"/>
            <w:vAlign w:val="center"/>
          </w:tcPr>
          <w:p w14:paraId="41702BCB">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c>
          <w:tcPr>
            <w:tcW w:w="5685" w:type="dxa"/>
            <w:noWrap w:val="0"/>
            <w:vAlign w:val="center"/>
          </w:tcPr>
          <w:p w14:paraId="2F7D363F">
            <w:pPr>
              <w:widowControl/>
              <w:spacing w:line="400" w:lineRule="atLeast"/>
              <w:rPr>
                <w:rFonts w:hint="eastAsia" w:ascii="宋体" w:hAnsi="宋体" w:eastAsia="宋体" w:cs="宋体"/>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是否有因质量问题引起投诉或纠纷（有则扣全值）</w:t>
            </w:r>
          </w:p>
        </w:tc>
        <w:tc>
          <w:tcPr>
            <w:tcW w:w="780" w:type="dxa"/>
            <w:noWrap w:val="0"/>
            <w:vAlign w:val="center"/>
          </w:tcPr>
          <w:p w14:paraId="1E49E16D">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10</w:t>
            </w:r>
          </w:p>
        </w:tc>
        <w:tc>
          <w:tcPr>
            <w:tcW w:w="2265" w:type="dxa"/>
            <w:noWrap w:val="0"/>
            <w:vAlign w:val="center"/>
          </w:tcPr>
          <w:p w14:paraId="0AE7B042">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Cs/>
                <w:color w:val="000000"/>
                <w:kern w:val="0"/>
                <w:sz w:val="24"/>
                <w:szCs w:val="24"/>
                <w:lang w:val="en-US" w:eastAsia="zh-CN" w:bidi="ar"/>
              </w:rPr>
              <w:t>用户反馈</w:t>
            </w:r>
          </w:p>
        </w:tc>
        <w:tc>
          <w:tcPr>
            <w:tcW w:w="885" w:type="dxa"/>
            <w:noWrap w:val="0"/>
            <w:vAlign w:val="center"/>
          </w:tcPr>
          <w:p w14:paraId="668F2047">
            <w:pPr>
              <w:widowControl w:val="0"/>
              <w:spacing w:beforeAutospacing="0" w:afterAutospacing="0"/>
              <w:jc w:val="center"/>
              <w:rPr>
                <w:rFonts w:hint="eastAsia" w:ascii="宋体" w:hAnsi="宋体" w:eastAsia="宋体" w:cs="宋体"/>
                <w:bCs/>
                <w:color w:val="000000"/>
                <w:kern w:val="0"/>
                <w:sz w:val="24"/>
                <w:szCs w:val="24"/>
                <w:lang w:val="en-US" w:eastAsia="zh-CN" w:bidi="ar"/>
              </w:rPr>
            </w:pPr>
          </w:p>
        </w:tc>
      </w:tr>
      <w:tr w14:paraId="5250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65" w:type="dxa"/>
            <w:noWrap w:val="0"/>
            <w:vAlign w:val="center"/>
          </w:tcPr>
          <w:p w14:paraId="77FE6787">
            <w:pPr>
              <w:widowControl w:val="0"/>
              <w:spacing w:beforeAutospacing="0" w:afterAutospacing="0"/>
              <w:jc w:val="center"/>
              <w:rPr>
                <w:rFonts w:hint="eastAsia" w:ascii="宋体" w:hAnsi="宋体" w:eastAsia="宋体" w:cs="宋体"/>
                <w:bCs/>
                <w:color w:val="000000"/>
                <w:kern w:val="0"/>
                <w:sz w:val="24"/>
                <w:szCs w:val="24"/>
                <w:lang w:val="en-US" w:eastAsia="zh-CN" w:bidi="ar"/>
              </w:rPr>
            </w:pPr>
            <w:r>
              <w:rPr>
                <w:rFonts w:hint="eastAsia" w:ascii="宋体" w:hAnsi="宋体" w:eastAsia="宋体" w:cs="宋体"/>
                <w:b/>
                <w:bCs w:val="0"/>
                <w:color w:val="000000"/>
                <w:kern w:val="0"/>
                <w:sz w:val="24"/>
                <w:szCs w:val="24"/>
                <w:lang w:val="en-US" w:eastAsia="zh-CN" w:bidi="ar"/>
              </w:rPr>
              <w:t>备注</w:t>
            </w:r>
          </w:p>
        </w:tc>
        <w:tc>
          <w:tcPr>
            <w:tcW w:w="9615" w:type="dxa"/>
            <w:gridSpan w:val="4"/>
            <w:noWrap w:val="0"/>
            <w:vAlign w:val="center"/>
          </w:tcPr>
          <w:p w14:paraId="24A6A9E2">
            <w:pPr>
              <w:widowControl w:val="0"/>
              <w:numPr>
                <w:ilvl w:val="0"/>
                <w:numId w:val="14"/>
              </w:numPr>
              <w:spacing w:beforeAutospacing="0" w:afterAutospacing="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每月由使用部门或者监管部门进行考核，平均得分达90分为合格；</w:t>
            </w:r>
          </w:p>
          <w:p w14:paraId="277010F9">
            <w:pPr>
              <w:widowControl w:val="0"/>
              <w:numPr>
                <w:ilvl w:val="0"/>
                <w:numId w:val="14"/>
              </w:numPr>
              <w:spacing w:beforeAutospacing="0" w:afterAutospacing="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平均得分85分至90分之间，从履约保证金中扣除1000元/次；</w:t>
            </w:r>
          </w:p>
          <w:p w14:paraId="7E92E718">
            <w:pPr>
              <w:widowControl w:val="0"/>
              <w:numPr>
                <w:ilvl w:val="0"/>
                <w:numId w:val="14"/>
              </w:numPr>
              <w:spacing w:beforeAutospacing="0" w:afterAutospacing="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平均得分80分至85分之间，从履约保证金中扣除2000元/次；</w:t>
            </w:r>
          </w:p>
          <w:p w14:paraId="28CCE820">
            <w:pPr>
              <w:widowControl w:val="0"/>
              <w:numPr>
                <w:ilvl w:val="0"/>
                <w:numId w:val="14"/>
              </w:numPr>
              <w:spacing w:beforeAutospacing="0" w:afterAutospacing="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平均得分低于80分，从履约保证金中扣除3000元/次；</w:t>
            </w:r>
          </w:p>
          <w:p w14:paraId="724EE870">
            <w:pPr>
              <w:widowControl w:val="0"/>
              <w:numPr>
                <w:ilvl w:val="0"/>
                <w:numId w:val="14"/>
              </w:numPr>
              <w:spacing w:beforeAutospacing="0" w:afterAutospacing="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b w:val="0"/>
                <w:bCs w:val="0"/>
                <w:color w:val="000000"/>
                <w:kern w:val="0"/>
                <w:sz w:val="24"/>
                <w:szCs w:val="24"/>
                <w:lang w:val="en-US" w:eastAsia="zh-CN" w:bidi="ar-SA"/>
              </w:rPr>
              <w:t>每年考核不合格次数累计达3次，将不再续签，自动解除合同；</w:t>
            </w:r>
          </w:p>
          <w:p w14:paraId="3CCDB8C5">
            <w:pPr>
              <w:widowControl w:val="0"/>
              <w:numPr>
                <w:ilvl w:val="0"/>
                <w:numId w:val="0"/>
              </w:numPr>
              <w:spacing w:beforeAutospacing="0" w:afterAutospacing="0"/>
              <w:jc w:val="left"/>
              <w:rPr>
                <w:rFonts w:hint="eastAsia" w:ascii="宋体" w:hAnsi="宋体" w:eastAsia="宋体" w:cs="宋体"/>
                <w:b w:val="0"/>
                <w:bCs w:val="0"/>
                <w:color w:val="000000"/>
                <w:kern w:val="0"/>
                <w:sz w:val="24"/>
                <w:szCs w:val="24"/>
                <w:lang w:val="en-US" w:eastAsia="zh-CN" w:bidi="ar-SA"/>
              </w:rPr>
            </w:pPr>
            <w:r>
              <w:rPr>
                <w:rFonts w:hint="eastAsia" w:ascii="宋体" w:hAnsi="宋体" w:eastAsia="宋体" w:cs="宋体"/>
                <w:kern w:val="0"/>
                <w:sz w:val="24"/>
                <w:szCs w:val="24"/>
                <w:lang w:val="en-US" w:eastAsia="zh-CN" w:bidi="ar-SA"/>
              </w:rPr>
              <w:t>6、</w:t>
            </w:r>
            <w:r>
              <w:rPr>
                <w:rFonts w:hint="eastAsia" w:ascii="宋体" w:hAnsi="宋体" w:eastAsia="宋体" w:cs="宋体"/>
                <w:b w:val="0"/>
                <w:bCs w:val="0"/>
                <w:kern w:val="0"/>
                <w:sz w:val="24"/>
                <w:szCs w:val="24"/>
                <w:lang w:val="en-US" w:eastAsia="zh-CN" w:bidi="ar-SA"/>
              </w:rPr>
              <w:t>因中标公司原因造成院方名誉受损或舆情，扣除全部履约保证金且</w:t>
            </w:r>
            <w:r>
              <w:rPr>
                <w:rFonts w:hint="eastAsia" w:ascii="宋体" w:hAnsi="宋体" w:eastAsia="宋体" w:cs="宋体"/>
                <w:b w:val="0"/>
                <w:bCs w:val="0"/>
                <w:color w:val="auto"/>
                <w:kern w:val="0"/>
                <w:sz w:val="24"/>
                <w:szCs w:val="24"/>
                <w:lang w:val="en-US" w:eastAsia="zh-CN" w:bidi="ar-SA"/>
              </w:rPr>
              <w:t>立即解除合同</w:t>
            </w:r>
            <w:r>
              <w:rPr>
                <w:rFonts w:hint="eastAsia" w:ascii="宋体" w:hAnsi="宋体" w:eastAsia="宋体" w:cs="宋体"/>
                <w:b w:val="0"/>
                <w:bCs w:val="0"/>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保证金不足以弥补院方损失的，院方有权追偿。</w:t>
            </w:r>
          </w:p>
        </w:tc>
      </w:tr>
    </w:tbl>
    <w:p w14:paraId="48354DBC">
      <w:pPr>
        <w:pStyle w:val="2"/>
        <w:rPr>
          <w:highlight w:val="none"/>
        </w:rPr>
      </w:pPr>
      <w:r>
        <w:rPr>
          <w:rFonts w:hint="eastAsia" w:ascii="宋体" w:hAnsi="宋体" w:eastAsia="宋体" w:cs="Times New Roman"/>
          <w:sz w:val="24"/>
          <w:szCs w:val="24"/>
          <w:lang w:val="en-US" w:eastAsia="zh-CN"/>
        </w:rPr>
        <w:br w:type="page"/>
      </w:r>
    </w:p>
    <w:p w14:paraId="7CA89C7F">
      <w:pPr>
        <w:pStyle w:val="2"/>
        <w:rPr>
          <w:highlight w:val="none"/>
        </w:rPr>
      </w:pPr>
    </w:p>
    <w:p w14:paraId="5D60A631">
      <w:pPr>
        <w:numPr>
          <w:ilvl w:val="0"/>
          <w:numId w:val="15"/>
        </w:numPr>
        <w:autoSpaceDE w:val="0"/>
        <w:autoSpaceDN w:val="0"/>
        <w:adjustRightInd w:val="0"/>
        <w:snapToGrid w:val="0"/>
        <w:spacing w:after="156" w:afterLines="50"/>
        <w:jc w:val="center"/>
        <w:outlineLvl w:val="0"/>
        <w:rPr>
          <w:rFonts w:hint="eastAsia" w:ascii="宋体" w:hAnsi="宋体" w:cs="黑体"/>
          <w:kern w:val="0"/>
          <w:sz w:val="32"/>
          <w:szCs w:val="32"/>
          <w:highlight w:val="none"/>
        </w:rPr>
      </w:pPr>
      <w:bookmarkStart w:id="89" w:name="_Toc16841"/>
      <w:r>
        <w:rPr>
          <w:rFonts w:hint="eastAsia" w:ascii="宋体" w:hAnsi="宋体" w:cs="黑体"/>
          <w:kern w:val="0"/>
          <w:sz w:val="32"/>
          <w:szCs w:val="32"/>
          <w:highlight w:val="none"/>
        </w:rPr>
        <w:t>响应文件格式</w:t>
      </w:r>
      <w:bookmarkEnd w:id="89"/>
    </w:p>
    <w:p w14:paraId="53BA38F0">
      <w:pPr>
        <w:spacing w:line="500" w:lineRule="exact"/>
        <w:jc w:val="center"/>
        <w:rPr>
          <w:rFonts w:ascii="宋体" w:hAnsi="宋体" w:cs="宋体"/>
          <w:b/>
          <w:sz w:val="32"/>
        </w:rPr>
      </w:pPr>
    </w:p>
    <w:p w14:paraId="74C51BCC">
      <w:pPr>
        <w:spacing w:line="500" w:lineRule="exact"/>
        <w:jc w:val="center"/>
        <w:outlineLvl w:val="0"/>
        <w:rPr>
          <w:rFonts w:ascii="宋体" w:hAnsi="宋体" w:cs="宋体"/>
          <w:b/>
          <w:sz w:val="32"/>
        </w:rPr>
      </w:pPr>
      <w:r>
        <w:rPr>
          <w:rFonts w:hint="eastAsia" w:ascii="宋体" w:hAnsi="宋体" w:cs="宋体"/>
          <w:b/>
          <w:sz w:val="32"/>
          <w:u w:val="single"/>
        </w:rPr>
        <w:t>　　　　　　　　　</w:t>
      </w:r>
      <w:bookmarkStart w:id="90" w:name="_Toc22685"/>
      <w:bookmarkStart w:id="91" w:name="_Toc4448"/>
      <w:r>
        <w:rPr>
          <w:rFonts w:hint="eastAsia" w:ascii="宋体" w:hAnsi="宋体" w:cs="宋体"/>
          <w:b/>
          <w:sz w:val="32"/>
        </w:rPr>
        <w:t>项目</w:t>
      </w:r>
      <w:bookmarkEnd w:id="90"/>
      <w:bookmarkEnd w:id="91"/>
    </w:p>
    <w:p w14:paraId="3076ACC0">
      <w:pPr>
        <w:spacing w:line="900" w:lineRule="exact"/>
        <w:rPr>
          <w:rFonts w:ascii="宋体" w:hAnsi="宋体" w:cs="宋体"/>
          <w:b/>
          <w:sz w:val="72"/>
        </w:rPr>
      </w:pPr>
    </w:p>
    <w:p w14:paraId="11D5C462">
      <w:pPr>
        <w:spacing w:line="900" w:lineRule="exact"/>
        <w:jc w:val="center"/>
        <w:rPr>
          <w:rFonts w:ascii="宋体" w:hAnsi="宋体" w:cs="宋体"/>
          <w:b/>
          <w:sz w:val="72"/>
        </w:rPr>
      </w:pPr>
      <w:r>
        <w:rPr>
          <w:rFonts w:hint="eastAsia" w:ascii="宋体" w:hAnsi="宋体" w:cs="宋体"/>
          <w:b/>
          <w:sz w:val="72"/>
        </w:rPr>
        <w:t>响</w:t>
      </w:r>
    </w:p>
    <w:p w14:paraId="37844D28">
      <w:pPr>
        <w:spacing w:line="900" w:lineRule="exact"/>
        <w:jc w:val="center"/>
        <w:rPr>
          <w:rFonts w:ascii="宋体" w:hAnsi="宋体" w:cs="宋体"/>
          <w:b/>
          <w:sz w:val="72"/>
        </w:rPr>
      </w:pPr>
    </w:p>
    <w:p w14:paraId="3A27BD31">
      <w:pPr>
        <w:spacing w:line="900" w:lineRule="exact"/>
        <w:jc w:val="center"/>
        <w:rPr>
          <w:rFonts w:ascii="宋体" w:hAnsi="宋体" w:cs="宋体"/>
          <w:b/>
          <w:sz w:val="72"/>
        </w:rPr>
      </w:pPr>
      <w:r>
        <w:rPr>
          <w:rFonts w:hint="eastAsia" w:ascii="宋体" w:hAnsi="宋体" w:cs="宋体"/>
          <w:b/>
          <w:sz w:val="72"/>
        </w:rPr>
        <w:t>应</w:t>
      </w:r>
    </w:p>
    <w:p w14:paraId="04AFDBF7">
      <w:pPr>
        <w:spacing w:line="900" w:lineRule="exact"/>
        <w:jc w:val="center"/>
        <w:rPr>
          <w:rFonts w:ascii="宋体" w:hAnsi="宋体" w:cs="宋体"/>
          <w:b/>
          <w:sz w:val="72"/>
        </w:rPr>
      </w:pPr>
    </w:p>
    <w:p w14:paraId="0A79CF9F">
      <w:pPr>
        <w:spacing w:line="900" w:lineRule="exact"/>
        <w:jc w:val="center"/>
        <w:rPr>
          <w:rFonts w:ascii="宋体" w:hAnsi="宋体" w:cs="宋体"/>
          <w:b/>
          <w:sz w:val="72"/>
        </w:rPr>
      </w:pPr>
      <w:r>
        <w:rPr>
          <w:rFonts w:hint="eastAsia" w:ascii="宋体" w:hAnsi="宋体" w:cs="宋体"/>
          <w:b/>
          <w:sz w:val="72"/>
        </w:rPr>
        <w:t>文</w:t>
      </w:r>
    </w:p>
    <w:p w14:paraId="2AFC36E7">
      <w:pPr>
        <w:spacing w:line="900" w:lineRule="exact"/>
        <w:jc w:val="center"/>
        <w:rPr>
          <w:rFonts w:ascii="宋体" w:hAnsi="宋体" w:cs="宋体"/>
          <w:b/>
          <w:sz w:val="72"/>
        </w:rPr>
      </w:pPr>
    </w:p>
    <w:p w14:paraId="4FDE0F0E">
      <w:pPr>
        <w:jc w:val="center"/>
        <w:rPr>
          <w:rFonts w:ascii="宋体" w:hAnsi="宋体" w:cs="宋体"/>
          <w:b/>
          <w:sz w:val="72"/>
        </w:rPr>
      </w:pPr>
      <w:r>
        <w:rPr>
          <w:rFonts w:hint="eastAsia" w:ascii="宋体" w:hAnsi="宋体" w:cs="宋体"/>
          <w:b/>
          <w:sz w:val="72"/>
        </w:rPr>
        <w:t>件</w:t>
      </w:r>
    </w:p>
    <w:p w14:paraId="5BD23E43">
      <w:pPr>
        <w:spacing w:line="240" w:lineRule="auto"/>
        <w:jc w:val="center"/>
        <w:rPr>
          <w:rFonts w:hint="default" w:ascii="宋体" w:hAnsi="宋体" w:eastAsia="宋体" w:cs="宋体"/>
          <w:b/>
          <w:sz w:val="72"/>
          <w:lang w:val="en-US" w:eastAsia="zh-CN"/>
        </w:rPr>
      </w:pPr>
      <w:r>
        <w:rPr>
          <w:rFonts w:hint="eastAsia" w:ascii="宋体" w:hAnsi="宋体" w:cs="宋体"/>
          <w:b/>
          <w:sz w:val="40"/>
          <w:szCs w:val="15"/>
          <w:lang w:val="en-US" w:eastAsia="zh-CN"/>
        </w:rPr>
        <w:t>正（副）本</w:t>
      </w:r>
    </w:p>
    <w:p w14:paraId="449C2BB4">
      <w:pPr>
        <w:spacing w:after="156" w:afterLines="50" w:line="500" w:lineRule="exact"/>
        <w:ind w:firstLine="2088" w:firstLineChars="650"/>
        <w:rPr>
          <w:rFonts w:hint="eastAsia" w:ascii="宋体" w:hAnsi="宋体" w:cs="宋体"/>
          <w:b/>
          <w:sz w:val="32"/>
        </w:rPr>
      </w:pPr>
    </w:p>
    <w:p w14:paraId="167EB04C">
      <w:pPr>
        <w:spacing w:after="156" w:afterLines="50" w:line="500" w:lineRule="exact"/>
        <w:ind w:firstLine="2088" w:firstLineChars="650"/>
        <w:rPr>
          <w:rFonts w:hint="eastAsia" w:ascii="宋体" w:hAnsi="宋体" w:cs="宋体"/>
          <w:b/>
          <w:sz w:val="32"/>
        </w:rPr>
      </w:pPr>
    </w:p>
    <w:p w14:paraId="474C0286">
      <w:pPr>
        <w:spacing w:after="156" w:afterLines="50" w:line="500" w:lineRule="exact"/>
        <w:ind w:firstLine="2088" w:firstLineChars="650"/>
        <w:jc w:val="both"/>
        <w:rPr>
          <w:rFonts w:ascii="宋体" w:hAnsi="宋体" w:cs="宋体"/>
          <w:b/>
          <w:sz w:val="32"/>
          <w:u w:val="single"/>
        </w:rPr>
      </w:pPr>
      <w:r>
        <w:rPr>
          <w:rFonts w:hint="eastAsia" w:ascii="宋体" w:hAnsi="宋体" w:cs="宋体"/>
          <w:b/>
          <w:sz w:val="32"/>
        </w:rPr>
        <w:t>供应商：</w:t>
      </w:r>
    </w:p>
    <w:p w14:paraId="51D7B5F8">
      <w:pPr>
        <w:spacing w:after="156" w:afterLines="50" w:line="500" w:lineRule="exact"/>
        <w:ind w:firstLine="2088" w:firstLineChars="650"/>
        <w:jc w:val="both"/>
        <w:outlineLvl w:val="0"/>
        <w:rPr>
          <w:rFonts w:ascii="宋体" w:hAnsi="宋体" w:cs="宋体"/>
          <w:sz w:val="24"/>
          <w:szCs w:val="28"/>
        </w:rPr>
      </w:pPr>
      <w:bookmarkStart w:id="92" w:name="_Toc5792"/>
      <w:bookmarkStart w:id="93" w:name="_Toc4670"/>
      <w:r>
        <w:rPr>
          <w:rFonts w:hint="eastAsia" w:ascii="宋体" w:hAnsi="宋体" w:cs="宋体"/>
          <w:b/>
          <w:sz w:val="32"/>
        </w:rPr>
        <w:t>年  月  日</w:t>
      </w:r>
      <w:bookmarkEnd w:id="92"/>
      <w:bookmarkEnd w:id="93"/>
    </w:p>
    <w:p w14:paraId="203250C4">
      <w:pPr>
        <w:numPr>
          <w:ilvl w:val="0"/>
          <w:numId w:val="0"/>
        </w:numPr>
        <w:autoSpaceDE w:val="0"/>
        <w:autoSpaceDN w:val="0"/>
        <w:adjustRightInd w:val="0"/>
        <w:snapToGrid w:val="0"/>
        <w:spacing w:after="156" w:afterLines="50"/>
        <w:jc w:val="both"/>
        <w:outlineLvl w:val="0"/>
        <w:rPr>
          <w:rFonts w:hint="eastAsia" w:ascii="宋体" w:hAnsi="宋体" w:cs="黑体"/>
          <w:kern w:val="0"/>
          <w:sz w:val="32"/>
          <w:szCs w:val="32"/>
          <w:highlight w:val="none"/>
        </w:rPr>
      </w:pPr>
    </w:p>
    <w:p w14:paraId="246BD390">
      <w:pPr>
        <w:spacing w:line="360" w:lineRule="auto"/>
        <w:outlineLvl w:val="1"/>
        <w:rPr>
          <w:b/>
          <w:sz w:val="30"/>
          <w:szCs w:val="30"/>
          <w:highlight w:val="none"/>
        </w:rPr>
      </w:pPr>
      <w:bookmarkStart w:id="94" w:name="_Toc414445763"/>
      <w:bookmarkStart w:id="95" w:name="_Toc350418253"/>
      <w:bookmarkStart w:id="96" w:name="_Toc416103813"/>
      <w:bookmarkStart w:id="97" w:name="_Toc298434528"/>
      <w:bookmarkStart w:id="98" w:name="_Toc23024"/>
      <w:bookmarkStart w:id="99" w:name="_Toc298458725"/>
      <w:bookmarkStart w:id="100" w:name="_Toc327276295"/>
      <w:bookmarkStart w:id="101" w:name="_Toc2190"/>
      <w:bookmarkStart w:id="102" w:name="_Toc410631171"/>
      <w:bookmarkStart w:id="103" w:name="_Toc332094984"/>
      <w:bookmarkStart w:id="104" w:name="_Toc298745568"/>
      <w:bookmarkStart w:id="105" w:name="_Toc298745650"/>
      <w:bookmarkStart w:id="106" w:name="_Toc298434671"/>
    </w:p>
    <w:p w14:paraId="204B61D1">
      <w:pPr>
        <w:pStyle w:val="2"/>
        <w:rPr>
          <w:b/>
          <w:sz w:val="30"/>
          <w:szCs w:val="30"/>
          <w:highlight w:val="none"/>
        </w:rPr>
      </w:pPr>
    </w:p>
    <w:p w14:paraId="2F6D8D25">
      <w:pPr>
        <w:pStyle w:val="2"/>
        <w:rPr>
          <w:b/>
          <w:sz w:val="30"/>
          <w:szCs w:val="30"/>
          <w:highlight w:val="none"/>
        </w:rPr>
      </w:pPr>
    </w:p>
    <w:p w14:paraId="215D90B7">
      <w:pPr>
        <w:spacing w:line="360" w:lineRule="auto"/>
        <w:outlineLvl w:val="1"/>
        <w:rPr>
          <w:b/>
          <w:sz w:val="30"/>
          <w:szCs w:val="30"/>
          <w:highlight w:val="none"/>
        </w:rPr>
      </w:pPr>
      <w:r>
        <w:rPr>
          <w:b/>
          <w:sz w:val="30"/>
          <w:szCs w:val="30"/>
          <w:highlight w:val="none"/>
        </w:rPr>
        <w:t>评</w:t>
      </w:r>
      <w:r>
        <w:rPr>
          <w:rFonts w:hint="eastAsia"/>
          <w:b/>
          <w:sz w:val="30"/>
          <w:szCs w:val="30"/>
          <w:highlight w:val="none"/>
        </w:rPr>
        <w:t>审</w:t>
      </w:r>
      <w:r>
        <w:rPr>
          <w:b/>
          <w:sz w:val="30"/>
          <w:szCs w:val="30"/>
          <w:highlight w:val="none"/>
        </w:rPr>
        <w:t>索引</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14"/>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071F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4E455FA1">
            <w:pPr>
              <w:snapToGrid w:val="0"/>
              <w:jc w:val="center"/>
              <w:rPr>
                <w:rFonts w:ascii="宋体"/>
                <w:szCs w:val="21"/>
                <w:highlight w:val="none"/>
              </w:rPr>
            </w:pPr>
            <w:r>
              <w:rPr>
                <w:rFonts w:hint="eastAsia" w:ascii="宋体"/>
                <w:szCs w:val="21"/>
                <w:highlight w:val="none"/>
              </w:rPr>
              <w:t>序号</w:t>
            </w:r>
          </w:p>
        </w:tc>
        <w:tc>
          <w:tcPr>
            <w:tcW w:w="1722" w:type="dxa"/>
            <w:noWrap w:val="0"/>
            <w:vAlign w:val="center"/>
          </w:tcPr>
          <w:p w14:paraId="13D7095E">
            <w:pPr>
              <w:snapToGrid w:val="0"/>
              <w:jc w:val="center"/>
              <w:rPr>
                <w:rFonts w:ascii="宋体"/>
                <w:szCs w:val="21"/>
                <w:highlight w:val="none"/>
              </w:rPr>
            </w:pPr>
            <w:r>
              <w:rPr>
                <w:rFonts w:hint="eastAsia" w:ascii="宋体"/>
                <w:szCs w:val="21"/>
                <w:highlight w:val="none"/>
              </w:rPr>
              <w:t>评审办法条款号</w:t>
            </w:r>
          </w:p>
        </w:tc>
        <w:tc>
          <w:tcPr>
            <w:tcW w:w="4536" w:type="dxa"/>
            <w:noWrap w:val="0"/>
            <w:vAlign w:val="center"/>
          </w:tcPr>
          <w:p w14:paraId="33EDE178">
            <w:pPr>
              <w:snapToGrid w:val="0"/>
              <w:jc w:val="center"/>
              <w:rPr>
                <w:rFonts w:ascii="宋体"/>
                <w:szCs w:val="21"/>
                <w:highlight w:val="none"/>
              </w:rPr>
            </w:pPr>
            <w:r>
              <w:rPr>
                <w:rFonts w:hint="eastAsia" w:ascii="宋体"/>
                <w:szCs w:val="21"/>
                <w:highlight w:val="none"/>
              </w:rPr>
              <w:t>评标办法要求</w:t>
            </w:r>
          </w:p>
        </w:tc>
        <w:tc>
          <w:tcPr>
            <w:tcW w:w="1843" w:type="dxa"/>
            <w:noWrap w:val="0"/>
            <w:vAlign w:val="center"/>
          </w:tcPr>
          <w:p w14:paraId="64C505D7">
            <w:pPr>
              <w:snapToGrid w:val="0"/>
              <w:jc w:val="center"/>
              <w:rPr>
                <w:rFonts w:ascii="宋体"/>
                <w:szCs w:val="21"/>
                <w:highlight w:val="none"/>
              </w:rPr>
            </w:pPr>
            <w:r>
              <w:rPr>
                <w:rFonts w:hint="eastAsia" w:ascii="宋体"/>
                <w:szCs w:val="21"/>
                <w:highlight w:val="none"/>
              </w:rPr>
              <w:t>响应文件对应内容的册及页码</w:t>
            </w:r>
          </w:p>
        </w:tc>
      </w:tr>
      <w:tr w14:paraId="773B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51124F86">
            <w:pPr>
              <w:snapToGrid w:val="0"/>
              <w:jc w:val="center"/>
              <w:rPr>
                <w:rFonts w:ascii="宋体"/>
                <w:szCs w:val="21"/>
                <w:highlight w:val="none"/>
              </w:rPr>
            </w:pPr>
            <w:r>
              <w:rPr>
                <w:rFonts w:hint="eastAsia" w:ascii="宋体"/>
                <w:szCs w:val="21"/>
                <w:highlight w:val="none"/>
              </w:rPr>
              <w:t>一</w:t>
            </w:r>
          </w:p>
        </w:tc>
        <w:tc>
          <w:tcPr>
            <w:tcW w:w="1722" w:type="dxa"/>
            <w:noWrap w:val="0"/>
            <w:vAlign w:val="center"/>
          </w:tcPr>
          <w:p w14:paraId="6F3650DA">
            <w:pPr>
              <w:snapToGrid w:val="0"/>
              <w:jc w:val="center"/>
              <w:rPr>
                <w:rFonts w:ascii="宋体"/>
                <w:szCs w:val="21"/>
                <w:highlight w:val="none"/>
              </w:rPr>
            </w:pPr>
            <w:r>
              <w:rPr>
                <w:rFonts w:hint="eastAsia" w:ascii="宋体"/>
                <w:szCs w:val="21"/>
                <w:highlight w:val="none"/>
              </w:rPr>
              <w:t>资格审查</w:t>
            </w:r>
          </w:p>
        </w:tc>
        <w:tc>
          <w:tcPr>
            <w:tcW w:w="4536" w:type="dxa"/>
            <w:noWrap w:val="0"/>
            <w:vAlign w:val="center"/>
          </w:tcPr>
          <w:p w14:paraId="4724B3AF">
            <w:pPr>
              <w:snapToGrid w:val="0"/>
              <w:jc w:val="center"/>
              <w:rPr>
                <w:rFonts w:ascii="宋体"/>
                <w:szCs w:val="21"/>
                <w:highlight w:val="none"/>
              </w:rPr>
            </w:pPr>
          </w:p>
        </w:tc>
        <w:tc>
          <w:tcPr>
            <w:tcW w:w="1843" w:type="dxa"/>
            <w:noWrap w:val="0"/>
            <w:vAlign w:val="center"/>
          </w:tcPr>
          <w:p w14:paraId="5F13C9F8">
            <w:pPr>
              <w:snapToGrid w:val="0"/>
              <w:ind w:firstLine="480"/>
              <w:jc w:val="center"/>
              <w:rPr>
                <w:rFonts w:ascii="宋体"/>
                <w:szCs w:val="21"/>
                <w:highlight w:val="none"/>
              </w:rPr>
            </w:pPr>
          </w:p>
        </w:tc>
      </w:tr>
      <w:tr w14:paraId="2C1E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6ED0DE51">
            <w:pPr>
              <w:snapToGrid w:val="0"/>
              <w:jc w:val="center"/>
              <w:rPr>
                <w:rFonts w:ascii="宋体"/>
                <w:szCs w:val="21"/>
                <w:highlight w:val="none"/>
              </w:rPr>
            </w:pPr>
            <w:r>
              <w:rPr>
                <w:rFonts w:hint="eastAsia" w:ascii="宋体"/>
                <w:szCs w:val="21"/>
                <w:highlight w:val="none"/>
              </w:rPr>
              <w:t>1</w:t>
            </w:r>
          </w:p>
        </w:tc>
        <w:tc>
          <w:tcPr>
            <w:tcW w:w="1722" w:type="dxa"/>
            <w:noWrap w:val="0"/>
            <w:vAlign w:val="center"/>
          </w:tcPr>
          <w:p w14:paraId="4611B516">
            <w:pPr>
              <w:snapToGrid w:val="0"/>
              <w:jc w:val="center"/>
              <w:rPr>
                <w:rFonts w:ascii="宋体"/>
                <w:szCs w:val="21"/>
                <w:highlight w:val="none"/>
              </w:rPr>
            </w:pPr>
          </w:p>
        </w:tc>
        <w:tc>
          <w:tcPr>
            <w:tcW w:w="4536" w:type="dxa"/>
            <w:noWrap w:val="0"/>
            <w:vAlign w:val="center"/>
          </w:tcPr>
          <w:p w14:paraId="667DACCE">
            <w:pPr>
              <w:snapToGrid w:val="0"/>
              <w:jc w:val="center"/>
              <w:rPr>
                <w:rFonts w:ascii="宋体"/>
                <w:szCs w:val="21"/>
                <w:highlight w:val="none"/>
              </w:rPr>
            </w:pPr>
          </w:p>
        </w:tc>
        <w:tc>
          <w:tcPr>
            <w:tcW w:w="1843" w:type="dxa"/>
            <w:noWrap w:val="0"/>
            <w:vAlign w:val="center"/>
          </w:tcPr>
          <w:p w14:paraId="2CF20C05">
            <w:pPr>
              <w:snapToGrid w:val="0"/>
              <w:ind w:firstLine="480"/>
              <w:jc w:val="center"/>
              <w:rPr>
                <w:rFonts w:ascii="宋体"/>
                <w:szCs w:val="21"/>
                <w:highlight w:val="none"/>
              </w:rPr>
            </w:pPr>
          </w:p>
        </w:tc>
      </w:tr>
      <w:tr w14:paraId="7EFD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17F33031">
            <w:pPr>
              <w:snapToGrid w:val="0"/>
              <w:jc w:val="center"/>
              <w:rPr>
                <w:rFonts w:ascii="宋体"/>
                <w:szCs w:val="21"/>
                <w:highlight w:val="none"/>
              </w:rPr>
            </w:pPr>
            <w:r>
              <w:rPr>
                <w:rFonts w:hint="eastAsia" w:ascii="宋体"/>
                <w:szCs w:val="21"/>
                <w:highlight w:val="none"/>
              </w:rPr>
              <w:t>2</w:t>
            </w:r>
          </w:p>
        </w:tc>
        <w:tc>
          <w:tcPr>
            <w:tcW w:w="1722" w:type="dxa"/>
            <w:noWrap w:val="0"/>
            <w:vAlign w:val="center"/>
          </w:tcPr>
          <w:p w14:paraId="3F795C77">
            <w:pPr>
              <w:snapToGrid w:val="0"/>
              <w:jc w:val="center"/>
              <w:rPr>
                <w:rFonts w:ascii="宋体"/>
                <w:szCs w:val="21"/>
                <w:highlight w:val="none"/>
              </w:rPr>
            </w:pPr>
          </w:p>
        </w:tc>
        <w:tc>
          <w:tcPr>
            <w:tcW w:w="4536" w:type="dxa"/>
            <w:noWrap w:val="0"/>
            <w:vAlign w:val="center"/>
          </w:tcPr>
          <w:p w14:paraId="77DB98B7">
            <w:pPr>
              <w:snapToGrid w:val="0"/>
              <w:jc w:val="center"/>
              <w:rPr>
                <w:rFonts w:ascii="宋体"/>
                <w:szCs w:val="21"/>
                <w:highlight w:val="none"/>
              </w:rPr>
            </w:pPr>
          </w:p>
        </w:tc>
        <w:tc>
          <w:tcPr>
            <w:tcW w:w="1843" w:type="dxa"/>
            <w:noWrap w:val="0"/>
            <w:vAlign w:val="center"/>
          </w:tcPr>
          <w:p w14:paraId="7B049F21">
            <w:pPr>
              <w:snapToGrid w:val="0"/>
              <w:ind w:firstLine="480"/>
              <w:jc w:val="center"/>
              <w:rPr>
                <w:rFonts w:ascii="宋体"/>
                <w:szCs w:val="21"/>
                <w:highlight w:val="none"/>
              </w:rPr>
            </w:pPr>
          </w:p>
        </w:tc>
      </w:tr>
      <w:tr w14:paraId="21A3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47170125">
            <w:pPr>
              <w:snapToGrid w:val="0"/>
              <w:jc w:val="center"/>
              <w:rPr>
                <w:rFonts w:ascii="宋体"/>
                <w:szCs w:val="21"/>
                <w:highlight w:val="none"/>
              </w:rPr>
            </w:pPr>
            <w:r>
              <w:rPr>
                <w:rFonts w:hint="eastAsia" w:ascii="宋体"/>
                <w:szCs w:val="21"/>
                <w:highlight w:val="none"/>
              </w:rPr>
              <w:t>...</w:t>
            </w:r>
          </w:p>
        </w:tc>
        <w:tc>
          <w:tcPr>
            <w:tcW w:w="1722" w:type="dxa"/>
            <w:noWrap w:val="0"/>
            <w:vAlign w:val="center"/>
          </w:tcPr>
          <w:p w14:paraId="65C78897">
            <w:pPr>
              <w:snapToGrid w:val="0"/>
              <w:jc w:val="center"/>
              <w:rPr>
                <w:rFonts w:ascii="宋体"/>
                <w:szCs w:val="21"/>
                <w:highlight w:val="none"/>
              </w:rPr>
            </w:pPr>
          </w:p>
        </w:tc>
        <w:tc>
          <w:tcPr>
            <w:tcW w:w="4536" w:type="dxa"/>
            <w:noWrap w:val="0"/>
            <w:vAlign w:val="center"/>
          </w:tcPr>
          <w:p w14:paraId="110559CE">
            <w:pPr>
              <w:snapToGrid w:val="0"/>
              <w:jc w:val="center"/>
              <w:rPr>
                <w:rFonts w:ascii="宋体"/>
                <w:szCs w:val="21"/>
                <w:highlight w:val="none"/>
              </w:rPr>
            </w:pPr>
          </w:p>
        </w:tc>
        <w:tc>
          <w:tcPr>
            <w:tcW w:w="1843" w:type="dxa"/>
            <w:noWrap w:val="0"/>
            <w:vAlign w:val="center"/>
          </w:tcPr>
          <w:p w14:paraId="58E2DAF6">
            <w:pPr>
              <w:snapToGrid w:val="0"/>
              <w:ind w:firstLine="480"/>
              <w:jc w:val="center"/>
              <w:rPr>
                <w:rFonts w:ascii="宋体"/>
                <w:szCs w:val="21"/>
                <w:highlight w:val="none"/>
              </w:rPr>
            </w:pPr>
          </w:p>
        </w:tc>
      </w:tr>
      <w:tr w14:paraId="2A1C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43FDD27C">
            <w:pPr>
              <w:snapToGrid w:val="0"/>
              <w:jc w:val="center"/>
              <w:rPr>
                <w:rFonts w:ascii="宋体"/>
                <w:szCs w:val="21"/>
                <w:highlight w:val="none"/>
              </w:rPr>
            </w:pPr>
            <w:r>
              <w:rPr>
                <w:rFonts w:hint="eastAsia" w:ascii="宋体"/>
                <w:szCs w:val="21"/>
                <w:highlight w:val="none"/>
              </w:rPr>
              <w:t>二</w:t>
            </w:r>
          </w:p>
        </w:tc>
        <w:tc>
          <w:tcPr>
            <w:tcW w:w="1722" w:type="dxa"/>
            <w:noWrap w:val="0"/>
            <w:vAlign w:val="center"/>
          </w:tcPr>
          <w:p w14:paraId="38E51EBA">
            <w:pPr>
              <w:snapToGrid w:val="0"/>
              <w:jc w:val="center"/>
              <w:rPr>
                <w:rFonts w:ascii="宋体"/>
                <w:szCs w:val="21"/>
                <w:highlight w:val="none"/>
              </w:rPr>
            </w:pPr>
            <w:r>
              <w:rPr>
                <w:rFonts w:hint="eastAsia" w:ascii="宋体"/>
                <w:szCs w:val="21"/>
                <w:highlight w:val="none"/>
              </w:rPr>
              <w:t>符合性审查</w:t>
            </w:r>
          </w:p>
        </w:tc>
        <w:tc>
          <w:tcPr>
            <w:tcW w:w="4536" w:type="dxa"/>
            <w:noWrap w:val="0"/>
            <w:vAlign w:val="center"/>
          </w:tcPr>
          <w:p w14:paraId="5B04883F">
            <w:pPr>
              <w:snapToGrid w:val="0"/>
              <w:jc w:val="center"/>
              <w:rPr>
                <w:rFonts w:ascii="宋体"/>
                <w:szCs w:val="21"/>
                <w:highlight w:val="none"/>
              </w:rPr>
            </w:pPr>
          </w:p>
        </w:tc>
        <w:tc>
          <w:tcPr>
            <w:tcW w:w="1843" w:type="dxa"/>
            <w:noWrap w:val="0"/>
            <w:vAlign w:val="center"/>
          </w:tcPr>
          <w:p w14:paraId="2EE14620">
            <w:pPr>
              <w:snapToGrid w:val="0"/>
              <w:ind w:firstLine="480"/>
              <w:jc w:val="center"/>
              <w:rPr>
                <w:rFonts w:ascii="宋体"/>
                <w:szCs w:val="21"/>
                <w:highlight w:val="none"/>
              </w:rPr>
            </w:pPr>
          </w:p>
        </w:tc>
      </w:tr>
      <w:tr w14:paraId="772A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7075510F">
            <w:pPr>
              <w:snapToGrid w:val="0"/>
              <w:jc w:val="center"/>
              <w:rPr>
                <w:rFonts w:ascii="宋体"/>
                <w:szCs w:val="21"/>
                <w:highlight w:val="none"/>
              </w:rPr>
            </w:pPr>
            <w:r>
              <w:rPr>
                <w:rFonts w:hint="eastAsia" w:ascii="宋体"/>
                <w:szCs w:val="21"/>
                <w:highlight w:val="none"/>
              </w:rPr>
              <w:t>1</w:t>
            </w:r>
          </w:p>
        </w:tc>
        <w:tc>
          <w:tcPr>
            <w:tcW w:w="1722" w:type="dxa"/>
            <w:noWrap w:val="0"/>
            <w:vAlign w:val="center"/>
          </w:tcPr>
          <w:p w14:paraId="24A2DCD4">
            <w:pPr>
              <w:snapToGrid w:val="0"/>
              <w:jc w:val="center"/>
              <w:rPr>
                <w:rFonts w:ascii="宋体"/>
                <w:szCs w:val="21"/>
                <w:highlight w:val="none"/>
              </w:rPr>
            </w:pPr>
          </w:p>
        </w:tc>
        <w:tc>
          <w:tcPr>
            <w:tcW w:w="4536" w:type="dxa"/>
            <w:noWrap w:val="0"/>
            <w:vAlign w:val="center"/>
          </w:tcPr>
          <w:p w14:paraId="5BE937C4">
            <w:pPr>
              <w:snapToGrid w:val="0"/>
              <w:jc w:val="center"/>
              <w:rPr>
                <w:rFonts w:ascii="宋体"/>
                <w:szCs w:val="21"/>
                <w:highlight w:val="none"/>
              </w:rPr>
            </w:pPr>
          </w:p>
        </w:tc>
        <w:tc>
          <w:tcPr>
            <w:tcW w:w="1843" w:type="dxa"/>
            <w:noWrap w:val="0"/>
            <w:vAlign w:val="center"/>
          </w:tcPr>
          <w:p w14:paraId="0CDDB05A">
            <w:pPr>
              <w:snapToGrid w:val="0"/>
              <w:ind w:firstLine="480"/>
              <w:jc w:val="center"/>
              <w:rPr>
                <w:rFonts w:ascii="宋体"/>
                <w:szCs w:val="21"/>
                <w:highlight w:val="none"/>
              </w:rPr>
            </w:pPr>
          </w:p>
        </w:tc>
      </w:tr>
      <w:tr w14:paraId="4702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2D7E5012">
            <w:pPr>
              <w:snapToGrid w:val="0"/>
              <w:jc w:val="center"/>
              <w:rPr>
                <w:rFonts w:ascii="宋体"/>
                <w:szCs w:val="21"/>
                <w:highlight w:val="none"/>
              </w:rPr>
            </w:pPr>
            <w:r>
              <w:rPr>
                <w:rFonts w:hint="eastAsia" w:ascii="宋体"/>
                <w:szCs w:val="21"/>
                <w:highlight w:val="none"/>
              </w:rPr>
              <w:t>2</w:t>
            </w:r>
          </w:p>
        </w:tc>
        <w:tc>
          <w:tcPr>
            <w:tcW w:w="1722" w:type="dxa"/>
            <w:noWrap w:val="0"/>
            <w:vAlign w:val="center"/>
          </w:tcPr>
          <w:p w14:paraId="0505FB7E">
            <w:pPr>
              <w:snapToGrid w:val="0"/>
              <w:jc w:val="center"/>
              <w:rPr>
                <w:rFonts w:ascii="宋体"/>
                <w:szCs w:val="21"/>
                <w:highlight w:val="none"/>
              </w:rPr>
            </w:pPr>
          </w:p>
        </w:tc>
        <w:tc>
          <w:tcPr>
            <w:tcW w:w="4536" w:type="dxa"/>
            <w:noWrap w:val="0"/>
            <w:vAlign w:val="center"/>
          </w:tcPr>
          <w:p w14:paraId="7A7863BD">
            <w:pPr>
              <w:snapToGrid w:val="0"/>
              <w:jc w:val="center"/>
              <w:rPr>
                <w:rFonts w:ascii="宋体"/>
                <w:szCs w:val="21"/>
                <w:highlight w:val="none"/>
              </w:rPr>
            </w:pPr>
          </w:p>
        </w:tc>
        <w:tc>
          <w:tcPr>
            <w:tcW w:w="1843" w:type="dxa"/>
            <w:noWrap w:val="0"/>
            <w:vAlign w:val="center"/>
          </w:tcPr>
          <w:p w14:paraId="178E6821">
            <w:pPr>
              <w:snapToGrid w:val="0"/>
              <w:ind w:firstLine="480"/>
              <w:jc w:val="center"/>
              <w:rPr>
                <w:rFonts w:ascii="宋体"/>
                <w:szCs w:val="21"/>
                <w:highlight w:val="none"/>
              </w:rPr>
            </w:pPr>
          </w:p>
        </w:tc>
      </w:tr>
      <w:tr w14:paraId="4A21E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712DC82D">
            <w:pPr>
              <w:snapToGrid w:val="0"/>
              <w:jc w:val="center"/>
              <w:rPr>
                <w:rFonts w:ascii="宋体"/>
                <w:szCs w:val="21"/>
                <w:highlight w:val="none"/>
              </w:rPr>
            </w:pPr>
            <w:r>
              <w:rPr>
                <w:rFonts w:hint="eastAsia" w:ascii="宋体"/>
                <w:szCs w:val="21"/>
                <w:highlight w:val="none"/>
              </w:rPr>
              <w:t>...</w:t>
            </w:r>
          </w:p>
        </w:tc>
        <w:tc>
          <w:tcPr>
            <w:tcW w:w="1722" w:type="dxa"/>
            <w:noWrap w:val="0"/>
            <w:vAlign w:val="center"/>
          </w:tcPr>
          <w:p w14:paraId="44E06446">
            <w:pPr>
              <w:snapToGrid w:val="0"/>
              <w:jc w:val="center"/>
              <w:rPr>
                <w:rFonts w:ascii="宋体"/>
                <w:szCs w:val="21"/>
                <w:highlight w:val="none"/>
              </w:rPr>
            </w:pPr>
          </w:p>
        </w:tc>
        <w:tc>
          <w:tcPr>
            <w:tcW w:w="4536" w:type="dxa"/>
            <w:noWrap w:val="0"/>
            <w:vAlign w:val="center"/>
          </w:tcPr>
          <w:p w14:paraId="44597A62">
            <w:pPr>
              <w:snapToGrid w:val="0"/>
              <w:jc w:val="center"/>
              <w:rPr>
                <w:rFonts w:ascii="宋体"/>
                <w:szCs w:val="21"/>
                <w:highlight w:val="none"/>
              </w:rPr>
            </w:pPr>
          </w:p>
        </w:tc>
        <w:tc>
          <w:tcPr>
            <w:tcW w:w="1843" w:type="dxa"/>
            <w:noWrap w:val="0"/>
            <w:vAlign w:val="center"/>
          </w:tcPr>
          <w:p w14:paraId="6F80D48A">
            <w:pPr>
              <w:snapToGrid w:val="0"/>
              <w:ind w:firstLine="480"/>
              <w:jc w:val="center"/>
              <w:rPr>
                <w:rFonts w:ascii="宋体"/>
                <w:szCs w:val="21"/>
                <w:highlight w:val="none"/>
              </w:rPr>
            </w:pPr>
          </w:p>
        </w:tc>
      </w:tr>
      <w:tr w14:paraId="1798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5B91045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noWrap w:val="0"/>
            <w:vAlign w:val="center"/>
          </w:tcPr>
          <w:p w14:paraId="3CB2DCD7">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noWrap w:val="0"/>
            <w:vAlign w:val="center"/>
          </w:tcPr>
          <w:p w14:paraId="7BD43982">
            <w:pPr>
              <w:snapToGrid w:val="0"/>
              <w:jc w:val="center"/>
              <w:rPr>
                <w:rFonts w:hint="eastAsia" w:ascii="宋体"/>
                <w:szCs w:val="21"/>
                <w:highlight w:val="none"/>
              </w:rPr>
            </w:pPr>
          </w:p>
        </w:tc>
        <w:tc>
          <w:tcPr>
            <w:tcW w:w="1843" w:type="dxa"/>
            <w:noWrap w:val="0"/>
            <w:vAlign w:val="center"/>
          </w:tcPr>
          <w:p w14:paraId="42CC58E1">
            <w:pPr>
              <w:snapToGrid w:val="0"/>
              <w:ind w:firstLine="480"/>
              <w:jc w:val="center"/>
              <w:rPr>
                <w:rFonts w:ascii="宋体"/>
                <w:szCs w:val="21"/>
                <w:highlight w:val="none"/>
              </w:rPr>
            </w:pPr>
          </w:p>
        </w:tc>
      </w:tr>
      <w:tr w14:paraId="23E4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7565EB07">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noWrap w:val="0"/>
            <w:vAlign w:val="center"/>
          </w:tcPr>
          <w:p w14:paraId="009D3A37">
            <w:pPr>
              <w:snapToGrid w:val="0"/>
              <w:jc w:val="center"/>
              <w:rPr>
                <w:rFonts w:hint="eastAsia" w:ascii="宋体"/>
                <w:szCs w:val="21"/>
                <w:highlight w:val="none"/>
              </w:rPr>
            </w:pPr>
          </w:p>
        </w:tc>
        <w:tc>
          <w:tcPr>
            <w:tcW w:w="4536" w:type="dxa"/>
            <w:noWrap w:val="0"/>
            <w:vAlign w:val="center"/>
          </w:tcPr>
          <w:p w14:paraId="6942610B">
            <w:pPr>
              <w:snapToGrid w:val="0"/>
              <w:jc w:val="center"/>
              <w:rPr>
                <w:rFonts w:hint="eastAsia" w:ascii="宋体"/>
                <w:szCs w:val="21"/>
                <w:highlight w:val="none"/>
              </w:rPr>
            </w:pPr>
          </w:p>
        </w:tc>
        <w:tc>
          <w:tcPr>
            <w:tcW w:w="1843" w:type="dxa"/>
            <w:noWrap w:val="0"/>
            <w:vAlign w:val="center"/>
          </w:tcPr>
          <w:p w14:paraId="64D4F72F">
            <w:pPr>
              <w:snapToGrid w:val="0"/>
              <w:ind w:firstLine="480"/>
              <w:jc w:val="center"/>
              <w:rPr>
                <w:rFonts w:ascii="宋体"/>
                <w:szCs w:val="21"/>
                <w:highlight w:val="none"/>
              </w:rPr>
            </w:pPr>
          </w:p>
        </w:tc>
      </w:tr>
      <w:tr w14:paraId="2301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0D6AC33A">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noWrap w:val="0"/>
            <w:vAlign w:val="center"/>
          </w:tcPr>
          <w:p w14:paraId="1C80AC4D">
            <w:pPr>
              <w:snapToGrid w:val="0"/>
              <w:jc w:val="center"/>
              <w:rPr>
                <w:rFonts w:hint="eastAsia" w:ascii="宋体"/>
                <w:szCs w:val="21"/>
                <w:highlight w:val="none"/>
              </w:rPr>
            </w:pPr>
          </w:p>
        </w:tc>
        <w:tc>
          <w:tcPr>
            <w:tcW w:w="4536" w:type="dxa"/>
            <w:noWrap w:val="0"/>
            <w:vAlign w:val="center"/>
          </w:tcPr>
          <w:p w14:paraId="5BF61294">
            <w:pPr>
              <w:snapToGrid w:val="0"/>
              <w:jc w:val="center"/>
              <w:rPr>
                <w:rFonts w:hint="eastAsia" w:ascii="宋体"/>
                <w:szCs w:val="21"/>
                <w:highlight w:val="none"/>
              </w:rPr>
            </w:pPr>
          </w:p>
        </w:tc>
        <w:tc>
          <w:tcPr>
            <w:tcW w:w="1843" w:type="dxa"/>
            <w:noWrap w:val="0"/>
            <w:vAlign w:val="center"/>
          </w:tcPr>
          <w:p w14:paraId="3CC9F9FC">
            <w:pPr>
              <w:snapToGrid w:val="0"/>
              <w:ind w:firstLine="480"/>
              <w:jc w:val="center"/>
              <w:rPr>
                <w:rFonts w:ascii="宋体"/>
                <w:szCs w:val="21"/>
                <w:highlight w:val="none"/>
              </w:rPr>
            </w:pPr>
          </w:p>
        </w:tc>
      </w:tr>
      <w:tr w14:paraId="55025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noWrap w:val="0"/>
            <w:vAlign w:val="center"/>
          </w:tcPr>
          <w:p w14:paraId="3C1FE9FE">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noWrap w:val="0"/>
            <w:vAlign w:val="center"/>
          </w:tcPr>
          <w:p w14:paraId="5D3C100F">
            <w:pPr>
              <w:snapToGrid w:val="0"/>
              <w:jc w:val="center"/>
              <w:rPr>
                <w:rFonts w:hint="eastAsia" w:ascii="宋体"/>
                <w:szCs w:val="21"/>
                <w:highlight w:val="none"/>
              </w:rPr>
            </w:pPr>
          </w:p>
        </w:tc>
        <w:tc>
          <w:tcPr>
            <w:tcW w:w="4536" w:type="dxa"/>
            <w:noWrap w:val="0"/>
            <w:vAlign w:val="center"/>
          </w:tcPr>
          <w:p w14:paraId="6D855CF0">
            <w:pPr>
              <w:snapToGrid w:val="0"/>
              <w:jc w:val="center"/>
              <w:rPr>
                <w:rFonts w:hint="eastAsia" w:ascii="宋体"/>
                <w:szCs w:val="21"/>
                <w:highlight w:val="none"/>
              </w:rPr>
            </w:pPr>
          </w:p>
        </w:tc>
        <w:tc>
          <w:tcPr>
            <w:tcW w:w="1843" w:type="dxa"/>
            <w:noWrap w:val="0"/>
            <w:vAlign w:val="center"/>
          </w:tcPr>
          <w:p w14:paraId="5BCCE6B7">
            <w:pPr>
              <w:snapToGrid w:val="0"/>
              <w:ind w:firstLine="480"/>
              <w:jc w:val="center"/>
              <w:rPr>
                <w:rFonts w:ascii="宋体"/>
                <w:szCs w:val="21"/>
                <w:highlight w:val="none"/>
              </w:rPr>
            </w:pPr>
          </w:p>
        </w:tc>
      </w:tr>
    </w:tbl>
    <w:p w14:paraId="263FE37E">
      <w:pPr>
        <w:spacing w:line="360" w:lineRule="auto"/>
        <w:ind w:firstLine="480"/>
        <w:jc w:val="left"/>
        <w:rPr>
          <w:rFonts w:ascii="宋体"/>
          <w:szCs w:val="21"/>
          <w:highlight w:val="none"/>
        </w:rPr>
      </w:pPr>
    </w:p>
    <w:p w14:paraId="485F1CDD">
      <w:pPr>
        <w:rPr>
          <w:rFonts w:ascii="宋体"/>
          <w:szCs w:val="21"/>
          <w:highlight w:val="none"/>
        </w:rPr>
      </w:pPr>
      <w:r>
        <w:rPr>
          <w:rFonts w:hint="eastAsia" w:ascii="宋体"/>
          <w:szCs w:val="21"/>
          <w:highlight w:val="none"/>
        </w:rPr>
        <w:t>注：该评标索引表格放在响应文件目录后，正文的第一页。</w:t>
      </w:r>
    </w:p>
    <w:p w14:paraId="0E4BB43B">
      <w:pPr>
        <w:widowControl/>
        <w:jc w:val="left"/>
        <w:rPr>
          <w:rFonts w:ascii="宋体"/>
          <w:szCs w:val="21"/>
          <w:highlight w:val="none"/>
        </w:rPr>
      </w:pPr>
      <w:r>
        <w:rPr>
          <w:rFonts w:ascii="宋体"/>
          <w:szCs w:val="21"/>
          <w:highlight w:val="none"/>
        </w:rPr>
        <w:br w:type="page"/>
      </w:r>
    </w:p>
    <w:p w14:paraId="25B8E05D">
      <w:pPr>
        <w:pStyle w:val="19"/>
        <w:spacing w:line="360" w:lineRule="auto"/>
        <w:ind w:firstLine="0" w:firstLineChars="0"/>
        <w:outlineLvl w:val="1"/>
        <w:rPr>
          <w:b/>
          <w:sz w:val="24"/>
          <w:highlight w:val="none"/>
        </w:rPr>
      </w:pPr>
      <w:bookmarkStart w:id="107" w:name="_A1_投标书"/>
      <w:bookmarkEnd w:id="107"/>
      <w:bookmarkStart w:id="108" w:name="_Toc176663528"/>
      <w:bookmarkStart w:id="109" w:name="_Toc179091096"/>
      <w:bookmarkStart w:id="110" w:name="_Toc181038076"/>
      <w:bookmarkStart w:id="111" w:name="_Toc162669084"/>
      <w:bookmarkStart w:id="112" w:name="_Toc128455956"/>
      <w:bookmarkStart w:id="113" w:name="_Toc192127127"/>
      <w:bookmarkStart w:id="114"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8"/>
    <w:bookmarkEnd w:id="109"/>
    <w:bookmarkEnd w:id="110"/>
    <w:bookmarkEnd w:id="111"/>
    <w:bookmarkEnd w:id="112"/>
    <w:bookmarkEnd w:id="113"/>
    <w:p w14:paraId="28B92048">
      <w:pPr>
        <w:autoSpaceDE w:val="0"/>
        <w:autoSpaceDN w:val="0"/>
        <w:adjustRightInd w:val="0"/>
        <w:jc w:val="center"/>
        <w:rPr>
          <w:rFonts w:ascii="宋体" w:hAnsi="宋体" w:cs="黑体"/>
          <w:kern w:val="0"/>
          <w:sz w:val="24"/>
          <w:highlight w:val="none"/>
        </w:rPr>
      </w:pPr>
    </w:p>
    <w:p w14:paraId="40E57C92">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331DF1F9">
      <w:pPr>
        <w:autoSpaceDE w:val="0"/>
        <w:autoSpaceDN w:val="0"/>
        <w:adjustRightInd w:val="0"/>
        <w:jc w:val="center"/>
        <w:rPr>
          <w:rFonts w:ascii="宋体" w:hAnsi="宋体" w:cs="黑体"/>
          <w:kern w:val="0"/>
          <w:sz w:val="24"/>
          <w:highlight w:val="none"/>
        </w:rPr>
      </w:pPr>
    </w:p>
    <w:p w14:paraId="2D4AB17E">
      <w:pPr>
        <w:autoSpaceDE w:val="0"/>
        <w:autoSpaceDN w:val="0"/>
        <w:adjustRightInd w:val="0"/>
        <w:jc w:val="center"/>
        <w:rPr>
          <w:rFonts w:ascii="宋体" w:hAnsi="宋体" w:cs="黑体"/>
          <w:kern w:val="0"/>
          <w:sz w:val="24"/>
          <w:highlight w:val="none"/>
        </w:rPr>
      </w:pPr>
    </w:p>
    <w:p w14:paraId="538FA748">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4A274C46">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六安市叶集区人民医院共享陪护床合作服务项目</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4B6EA64E">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576FFA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6254BE0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6FC35751">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2216F066">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1ED96C0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BC58C4D">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2E5EDF2C">
      <w:pPr>
        <w:autoSpaceDE w:val="0"/>
        <w:autoSpaceDN w:val="0"/>
        <w:adjustRightInd w:val="0"/>
        <w:snapToGrid w:val="0"/>
        <w:spacing w:line="360" w:lineRule="auto"/>
        <w:ind w:left="359" w:leftChars="171"/>
        <w:jc w:val="left"/>
        <w:rPr>
          <w:rFonts w:ascii="宋体" w:hAnsi="宋体" w:cs="TimesNewRomanPSMT"/>
          <w:kern w:val="0"/>
          <w:sz w:val="24"/>
          <w:highlight w:val="none"/>
        </w:rPr>
      </w:pPr>
      <w:r>
        <w:rPr>
          <w:rFonts w:hint="eastAsia" w:ascii="宋体" w:hAnsi="宋体" w:cs="仿宋_GB2312"/>
          <w:kern w:val="0"/>
          <w:sz w:val="24"/>
          <w:highlight w:val="none"/>
        </w:rPr>
        <w:t>（4）我方保证在规定时间内按要求支付代理服务费。</w:t>
      </w:r>
    </w:p>
    <w:p w14:paraId="3C5712EA">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lang w:val="en-US" w:eastAsia="zh-CN"/>
        </w:rPr>
        <w:t>6</w:t>
      </w:r>
      <w:r>
        <w:rPr>
          <w:rFonts w:hint="eastAsia" w:ascii="宋体" w:hAnsi="宋体" w:cs="TimesNewRomanPSMT"/>
          <w:kern w:val="0"/>
          <w:sz w:val="24"/>
          <w:highlight w:val="none"/>
        </w:rPr>
        <w:t>．</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7C05939A">
      <w:pPr>
        <w:autoSpaceDE w:val="0"/>
        <w:autoSpaceDN w:val="0"/>
        <w:adjustRightInd w:val="0"/>
        <w:snapToGrid w:val="0"/>
        <w:spacing w:line="360" w:lineRule="auto"/>
        <w:jc w:val="left"/>
        <w:rPr>
          <w:rFonts w:ascii="宋体" w:hAnsi="宋体" w:cs="仿宋_GB2312"/>
          <w:kern w:val="0"/>
          <w:sz w:val="24"/>
          <w:highlight w:val="none"/>
        </w:rPr>
      </w:pPr>
    </w:p>
    <w:p w14:paraId="6D325D95">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597B993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6BE834EF">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222C62B0">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23E77465">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61037D6F">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6DDBF9CD">
      <w:pPr>
        <w:spacing w:line="360" w:lineRule="auto"/>
        <w:rPr>
          <w:rFonts w:ascii="宋体" w:hAnsi="宋体"/>
          <w:sz w:val="24"/>
          <w:highlight w:val="none"/>
        </w:rPr>
      </w:pPr>
      <w:r>
        <w:rPr>
          <w:highlight w:val="none"/>
        </w:rPr>
        <w:br w:type="page"/>
      </w:r>
      <w:bookmarkEnd w:id="114"/>
      <w:bookmarkStart w:id="115" w:name="_Toc192127131"/>
      <w:bookmarkStart w:id="116" w:name="_Toc195922057"/>
      <w:bookmarkStart w:id="117" w:name="_Toc416103827"/>
      <w:r>
        <w:rPr>
          <w:b/>
          <w:sz w:val="24"/>
          <w:highlight w:val="none"/>
        </w:rPr>
        <w:t xml:space="preserve"> </w:t>
      </w:r>
    </w:p>
    <w:p w14:paraId="64F4A815">
      <w:pPr>
        <w:spacing w:line="360" w:lineRule="auto"/>
        <w:jc w:val="center"/>
        <w:rPr>
          <w:rFonts w:ascii="宋体" w:hAnsi="宋体"/>
          <w:sz w:val="24"/>
          <w:highlight w:val="none"/>
        </w:rPr>
      </w:pPr>
      <w:r>
        <w:rPr>
          <w:rFonts w:hint="eastAsia" w:ascii="宋体" w:hAnsi="宋体"/>
          <w:sz w:val="24"/>
          <w:highlight w:val="none"/>
        </w:rPr>
        <w:t>报价函附录</w:t>
      </w:r>
    </w:p>
    <w:tbl>
      <w:tblPr>
        <w:tblStyle w:val="14"/>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316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noWrap w:val="0"/>
            <w:vAlign w:val="center"/>
          </w:tcPr>
          <w:p w14:paraId="7CD7B8BD">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noWrap w:val="0"/>
            <w:vAlign w:val="center"/>
          </w:tcPr>
          <w:p w14:paraId="6E4B0B5F">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3D9D5D0C">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eastAsia="宋体" w:cs="宋体"/>
                <w:sz w:val="24"/>
                <w:highlight w:val="none"/>
                <w:lang w:eastAsia="zh-CN"/>
              </w:rPr>
              <w:t>六安市叶集区人民医院共享陪护床合作服务项目</w:t>
            </w:r>
          </w:p>
        </w:tc>
      </w:tr>
      <w:tr w14:paraId="1A50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noWrap w:val="0"/>
            <w:vAlign w:val="center"/>
          </w:tcPr>
          <w:p w14:paraId="31F948B7">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noWrap w:val="0"/>
            <w:vAlign w:val="center"/>
          </w:tcPr>
          <w:p w14:paraId="33311154">
            <w:pPr>
              <w:ind w:left="189" w:leftChars="90" w:firstLine="1"/>
              <w:rPr>
                <w:rFonts w:hint="eastAsia" w:ascii="宋体" w:hAnsi="宋体" w:eastAsia="宋体" w:cs="宋体"/>
                <w:sz w:val="24"/>
                <w:highlight w:val="none"/>
                <w:lang w:val="en-US" w:eastAsia="zh-CN"/>
              </w:rPr>
            </w:pPr>
          </w:p>
          <w:p w14:paraId="58C1B37C">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w:t>
            </w:r>
          </w:p>
          <w:p w14:paraId="7E9A7745">
            <w:pPr>
              <w:ind w:left="189" w:leftChars="90" w:firstLine="1"/>
              <w:rPr>
                <w:rFonts w:hint="default" w:ascii="宋体" w:hAnsi="宋体" w:eastAsia="宋体" w:cs="宋体"/>
                <w:sz w:val="24"/>
                <w:highlight w:val="none"/>
                <w:lang w:val="en-US" w:eastAsia="zh-CN"/>
              </w:rPr>
            </w:pPr>
          </w:p>
          <w:p w14:paraId="42C4A0CD">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满足采购文件要求</w:t>
            </w:r>
          </w:p>
        </w:tc>
      </w:tr>
      <w:tr w14:paraId="050F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noWrap w:val="0"/>
            <w:vAlign w:val="center"/>
          </w:tcPr>
          <w:p w14:paraId="58ED2323">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noWrap w:val="0"/>
            <w:vAlign w:val="center"/>
          </w:tcPr>
          <w:p w14:paraId="7C4ED5D5">
            <w:pPr>
              <w:ind w:firstLine="1920" w:firstLineChars="800"/>
              <w:rPr>
                <w:rFonts w:hint="eastAsia" w:ascii="宋体" w:hAnsi="宋体" w:eastAsia="宋体" w:cs="宋体"/>
                <w:sz w:val="24"/>
                <w:highlight w:val="none"/>
                <w:lang w:val="en-US"/>
              </w:rPr>
            </w:pPr>
          </w:p>
        </w:tc>
      </w:tr>
      <w:tr w14:paraId="5B81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noWrap w:val="0"/>
            <w:vAlign w:val="center"/>
          </w:tcPr>
          <w:p w14:paraId="68A9B2EA">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noWrap w:val="0"/>
            <w:vAlign w:val="center"/>
          </w:tcPr>
          <w:p w14:paraId="180DB52E">
            <w:pPr>
              <w:ind w:left="899" w:leftChars="428" w:firstLine="720" w:firstLineChars="300"/>
              <w:rPr>
                <w:rFonts w:hint="eastAsia" w:ascii="宋体" w:hAnsi="宋体" w:eastAsia="宋体" w:cs="宋体"/>
                <w:sz w:val="24"/>
                <w:highlight w:val="none"/>
                <w:lang w:val="en-US" w:eastAsia="zh-CN"/>
              </w:rPr>
            </w:pPr>
          </w:p>
        </w:tc>
      </w:tr>
      <w:tr w14:paraId="5B79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noWrap w:val="0"/>
            <w:vAlign w:val="center"/>
          </w:tcPr>
          <w:p w14:paraId="39531D9A">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noWrap w:val="0"/>
            <w:vAlign w:val="center"/>
          </w:tcPr>
          <w:p w14:paraId="7043DE35">
            <w:pPr>
              <w:ind w:left="899" w:leftChars="428" w:firstLine="1"/>
              <w:rPr>
                <w:rFonts w:hint="eastAsia" w:ascii="宋体" w:hAnsi="宋体" w:eastAsia="宋体" w:cs="宋体"/>
                <w:sz w:val="24"/>
                <w:highlight w:val="none"/>
              </w:rPr>
            </w:pPr>
          </w:p>
        </w:tc>
      </w:tr>
    </w:tbl>
    <w:p w14:paraId="7BBA30F4">
      <w:pPr>
        <w:pStyle w:val="8"/>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85D09F1">
      <w:pPr>
        <w:pStyle w:val="8"/>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4C5C6DE8">
      <w:pPr>
        <w:pStyle w:val="8"/>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739C36DE">
      <w:pPr>
        <w:pStyle w:val="8"/>
        <w:tabs>
          <w:tab w:val="left" w:pos="5580"/>
        </w:tabs>
        <w:spacing w:before="120"/>
        <w:ind w:firstLine="720" w:firstLineChars="300"/>
        <w:rPr>
          <w:rFonts w:ascii="仿宋_GB2312" w:hAnsi="宋体" w:eastAsia="仿宋_GB2312"/>
          <w:sz w:val="24"/>
          <w:highlight w:val="none"/>
          <w:u w:val="single"/>
        </w:rPr>
      </w:pPr>
    </w:p>
    <w:p w14:paraId="5446DFB0">
      <w:pPr>
        <w:pStyle w:val="8"/>
        <w:tabs>
          <w:tab w:val="left" w:pos="5580"/>
        </w:tabs>
        <w:spacing w:before="120"/>
        <w:ind w:firstLine="720" w:firstLineChars="300"/>
        <w:rPr>
          <w:rFonts w:ascii="仿宋_GB2312" w:hAnsi="宋体" w:eastAsia="仿宋_GB2312"/>
          <w:sz w:val="24"/>
          <w:highlight w:val="none"/>
        </w:rPr>
      </w:pPr>
    </w:p>
    <w:p w14:paraId="45989BB5">
      <w:pPr>
        <w:pStyle w:val="8"/>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3C8A5E58">
      <w:pPr>
        <w:pStyle w:val="8"/>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22065884">
      <w:pPr>
        <w:pStyle w:val="19"/>
        <w:spacing w:line="360" w:lineRule="auto"/>
        <w:ind w:firstLine="0" w:firstLineChars="0"/>
        <w:outlineLvl w:val="1"/>
        <w:rPr>
          <w:b/>
          <w:sz w:val="24"/>
          <w:highlight w:val="none"/>
        </w:rPr>
      </w:pPr>
      <w:r>
        <w:rPr>
          <w:rFonts w:hint="eastAsia"/>
          <w:b/>
          <w:sz w:val="24"/>
          <w:highlight w:val="none"/>
        </w:rPr>
        <w:t>附件2  法定代表人身份证明</w:t>
      </w:r>
    </w:p>
    <w:p w14:paraId="1C94CD87">
      <w:pPr>
        <w:spacing w:before="156" w:beforeLines="50" w:line="288" w:lineRule="auto"/>
        <w:ind w:hanging="104"/>
        <w:jc w:val="center"/>
        <w:rPr>
          <w:rFonts w:ascii="宋体" w:hAnsi="宋体"/>
          <w:szCs w:val="21"/>
          <w:highlight w:val="none"/>
        </w:rPr>
      </w:pPr>
    </w:p>
    <w:p w14:paraId="199C5D6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6A7C9B63">
      <w:pPr>
        <w:autoSpaceDE w:val="0"/>
        <w:autoSpaceDN w:val="0"/>
        <w:adjustRightInd w:val="0"/>
        <w:spacing w:line="360" w:lineRule="auto"/>
        <w:jc w:val="left"/>
        <w:rPr>
          <w:rFonts w:ascii="宋体" w:hAnsi="宋体" w:cs="仿宋_GB2312"/>
          <w:kern w:val="0"/>
          <w:sz w:val="24"/>
          <w:highlight w:val="none"/>
        </w:rPr>
      </w:pPr>
    </w:p>
    <w:p w14:paraId="5328E028">
      <w:pPr>
        <w:autoSpaceDE w:val="0"/>
        <w:autoSpaceDN w:val="0"/>
        <w:adjustRightInd w:val="0"/>
        <w:spacing w:line="360" w:lineRule="auto"/>
        <w:jc w:val="left"/>
        <w:rPr>
          <w:rFonts w:ascii="宋体" w:hAnsi="宋体" w:cs="仿宋_GB2312"/>
          <w:kern w:val="0"/>
          <w:sz w:val="24"/>
          <w:highlight w:val="none"/>
        </w:rPr>
      </w:pPr>
    </w:p>
    <w:p w14:paraId="6A40841C">
      <w:pPr>
        <w:autoSpaceDE w:val="0"/>
        <w:autoSpaceDN w:val="0"/>
        <w:adjustRightInd w:val="0"/>
        <w:spacing w:line="360" w:lineRule="auto"/>
        <w:jc w:val="left"/>
        <w:rPr>
          <w:rFonts w:ascii="宋体" w:hAnsi="宋体" w:cs="仿宋_GB2312"/>
          <w:kern w:val="0"/>
          <w:sz w:val="24"/>
          <w:highlight w:val="none"/>
        </w:rPr>
      </w:pPr>
    </w:p>
    <w:p w14:paraId="31C06365">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D9BBD9D">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1A1F0FBF">
      <w:pPr>
        <w:autoSpaceDE w:val="0"/>
        <w:autoSpaceDN w:val="0"/>
        <w:adjustRightInd w:val="0"/>
        <w:spacing w:line="360" w:lineRule="auto"/>
        <w:jc w:val="left"/>
        <w:rPr>
          <w:rFonts w:ascii="宋体" w:hAnsi="宋体" w:cs="仿宋_GB2312"/>
          <w:kern w:val="0"/>
          <w:sz w:val="24"/>
          <w:highlight w:val="none"/>
        </w:rPr>
      </w:pPr>
    </w:p>
    <w:p w14:paraId="1DD4D65A">
      <w:pPr>
        <w:autoSpaceDE w:val="0"/>
        <w:autoSpaceDN w:val="0"/>
        <w:adjustRightInd w:val="0"/>
        <w:spacing w:line="360" w:lineRule="auto"/>
        <w:jc w:val="left"/>
        <w:rPr>
          <w:rFonts w:ascii="宋体" w:hAnsi="宋体" w:cs="仿宋_GB2312"/>
          <w:kern w:val="0"/>
          <w:sz w:val="24"/>
          <w:highlight w:val="none"/>
        </w:rPr>
      </w:pPr>
    </w:p>
    <w:p w14:paraId="0B784590">
      <w:pPr>
        <w:autoSpaceDE w:val="0"/>
        <w:autoSpaceDN w:val="0"/>
        <w:adjustRightInd w:val="0"/>
        <w:spacing w:line="360" w:lineRule="auto"/>
        <w:jc w:val="left"/>
        <w:rPr>
          <w:rFonts w:ascii="宋体" w:hAnsi="宋体" w:cs="仿宋_GB2312"/>
          <w:kern w:val="0"/>
          <w:sz w:val="24"/>
          <w:highlight w:val="none"/>
        </w:rPr>
      </w:pPr>
    </w:p>
    <w:p w14:paraId="15FAF306">
      <w:pPr>
        <w:autoSpaceDE w:val="0"/>
        <w:autoSpaceDN w:val="0"/>
        <w:adjustRightInd w:val="0"/>
        <w:spacing w:line="360" w:lineRule="auto"/>
        <w:jc w:val="left"/>
        <w:rPr>
          <w:rFonts w:ascii="宋体" w:hAnsi="宋体" w:cs="仿宋_GB2312"/>
          <w:kern w:val="0"/>
          <w:sz w:val="24"/>
          <w:highlight w:val="none"/>
        </w:rPr>
      </w:pPr>
    </w:p>
    <w:p w14:paraId="3BDC44C0">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76A7EF50">
      <w:pPr>
        <w:autoSpaceDE w:val="0"/>
        <w:autoSpaceDN w:val="0"/>
        <w:adjustRightInd w:val="0"/>
        <w:spacing w:line="360" w:lineRule="auto"/>
        <w:ind w:left="5399" w:leftChars="2571"/>
        <w:jc w:val="left"/>
        <w:rPr>
          <w:rFonts w:ascii="宋体" w:hAnsi="宋体" w:cs="仿宋_GB2312"/>
          <w:kern w:val="0"/>
          <w:sz w:val="24"/>
          <w:highlight w:val="none"/>
        </w:rPr>
      </w:pPr>
    </w:p>
    <w:p w14:paraId="385DA015">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300DEDE">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60EC6E46">
      <w:pPr>
        <w:pStyle w:val="19"/>
        <w:spacing w:line="360" w:lineRule="auto"/>
        <w:ind w:firstLine="0" w:firstLineChars="0"/>
        <w:outlineLvl w:val="1"/>
        <w:rPr>
          <w:b/>
          <w:sz w:val="24"/>
          <w:highlight w:val="none"/>
        </w:rPr>
      </w:pPr>
      <w:bookmarkStart w:id="118" w:name="_Toc195922058"/>
      <w:r>
        <w:rPr>
          <w:rFonts w:hint="eastAsia"/>
          <w:b/>
          <w:sz w:val="24"/>
          <w:highlight w:val="none"/>
        </w:rPr>
        <w:t>附件3  授权委托书</w:t>
      </w:r>
    </w:p>
    <w:p w14:paraId="4E8A3021">
      <w:pPr>
        <w:autoSpaceDE w:val="0"/>
        <w:autoSpaceDN w:val="0"/>
        <w:adjustRightInd w:val="0"/>
        <w:jc w:val="center"/>
        <w:rPr>
          <w:rFonts w:ascii="宋体" w:hAnsi="宋体" w:cs="TimesNewRomanPSMT"/>
          <w:kern w:val="0"/>
          <w:sz w:val="18"/>
          <w:szCs w:val="18"/>
          <w:highlight w:val="none"/>
        </w:rPr>
      </w:pPr>
    </w:p>
    <w:p w14:paraId="454F30D3">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8"/>
    </w:p>
    <w:p w14:paraId="521BD127">
      <w:pPr>
        <w:autoSpaceDE w:val="0"/>
        <w:autoSpaceDN w:val="0"/>
        <w:adjustRightInd w:val="0"/>
        <w:jc w:val="center"/>
        <w:rPr>
          <w:rFonts w:ascii="宋体" w:hAnsi="宋体" w:cs="黑体"/>
          <w:kern w:val="0"/>
          <w:sz w:val="28"/>
          <w:szCs w:val="28"/>
          <w:highlight w:val="none"/>
        </w:rPr>
      </w:pPr>
    </w:p>
    <w:p w14:paraId="47749C2B">
      <w:pPr>
        <w:autoSpaceDE w:val="0"/>
        <w:autoSpaceDN w:val="0"/>
        <w:adjustRightInd w:val="0"/>
        <w:jc w:val="left"/>
        <w:rPr>
          <w:rFonts w:ascii="宋体" w:hAnsi="宋体" w:cs="仿宋_GB2312"/>
          <w:kern w:val="0"/>
          <w:szCs w:val="21"/>
          <w:highlight w:val="none"/>
        </w:rPr>
      </w:pPr>
    </w:p>
    <w:p w14:paraId="4196D0A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6F4C8FE9">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6233B64D">
      <w:pPr>
        <w:autoSpaceDE w:val="0"/>
        <w:autoSpaceDN w:val="0"/>
        <w:adjustRightInd w:val="0"/>
        <w:spacing w:line="360" w:lineRule="auto"/>
        <w:jc w:val="left"/>
        <w:rPr>
          <w:rFonts w:ascii="宋体" w:hAnsi="宋体" w:cs="仿宋_GB2312"/>
          <w:kern w:val="0"/>
          <w:sz w:val="24"/>
          <w:highlight w:val="none"/>
        </w:rPr>
      </w:pPr>
    </w:p>
    <w:p w14:paraId="025F61C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65AAF5FE">
      <w:pPr>
        <w:autoSpaceDE w:val="0"/>
        <w:autoSpaceDN w:val="0"/>
        <w:adjustRightInd w:val="0"/>
        <w:spacing w:line="360" w:lineRule="auto"/>
        <w:jc w:val="left"/>
        <w:rPr>
          <w:rFonts w:ascii="宋体" w:hAnsi="宋体" w:cs="仿宋_GB2312"/>
          <w:kern w:val="0"/>
          <w:sz w:val="24"/>
          <w:highlight w:val="none"/>
        </w:rPr>
      </w:pPr>
    </w:p>
    <w:p w14:paraId="0F7DE926">
      <w:pPr>
        <w:autoSpaceDE w:val="0"/>
        <w:autoSpaceDN w:val="0"/>
        <w:adjustRightInd w:val="0"/>
        <w:spacing w:line="360" w:lineRule="auto"/>
        <w:jc w:val="left"/>
        <w:rPr>
          <w:rFonts w:ascii="宋体" w:hAnsi="宋体" w:cs="仿宋_GB2312"/>
          <w:kern w:val="0"/>
          <w:sz w:val="24"/>
          <w:highlight w:val="none"/>
        </w:rPr>
      </w:pPr>
    </w:p>
    <w:p w14:paraId="2CF2BA27">
      <w:pPr>
        <w:autoSpaceDE w:val="0"/>
        <w:autoSpaceDN w:val="0"/>
        <w:adjustRightInd w:val="0"/>
        <w:spacing w:line="360" w:lineRule="auto"/>
        <w:jc w:val="left"/>
        <w:rPr>
          <w:rFonts w:ascii="宋体" w:hAnsi="宋体" w:cs="仿宋_GB2312"/>
          <w:kern w:val="0"/>
          <w:sz w:val="24"/>
          <w:highlight w:val="none"/>
        </w:rPr>
      </w:pPr>
    </w:p>
    <w:p w14:paraId="5AB7480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603F7337">
      <w:pPr>
        <w:autoSpaceDE w:val="0"/>
        <w:autoSpaceDN w:val="0"/>
        <w:adjustRightInd w:val="0"/>
        <w:spacing w:line="360" w:lineRule="auto"/>
        <w:jc w:val="left"/>
        <w:rPr>
          <w:rFonts w:ascii="宋体" w:hAnsi="宋体" w:cs="仿宋_GB2312"/>
          <w:kern w:val="0"/>
          <w:sz w:val="24"/>
          <w:highlight w:val="none"/>
        </w:rPr>
      </w:pPr>
    </w:p>
    <w:p w14:paraId="0B8E0730">
      <w:pPr>
        <w:autoSpaceDE w:val="0"/>
        <w:autoSpaceDN w:val="0"/>
        <w:adjustRightInd w:val="0"/>
        <w:spacing w:line="360" w:lineRule="auto"/>
        <w:jc w:val="left"/>
        <w:rPr>
          <w:rFonts w:ascii="宋体" w:hAnsi="宋体" w:cs="仿宋_GB2312"/>
          <w:kern w:val="0"/>
          <w:sz w:val="24"/>
          <w:highlight w:val="none"/>
        </w:rPr>
      </w:pPr>
    </w:p>
    <w:p w14:paraId="68574720">
      <w:pPr>
        <w:autoSpaceDE w:val="0"/>
        <w:autoSpaceDN w:val="0"/>
        <w:adjustRightInd w:val="0"/>
        <w:spacing w:line="360" w:lineRule="auto"/>
        <w:jc w:val="left"/>
        <w:rPr>
          <w:rFonts w:ascii="宋体" w:hAnsi="宋体" w:cs="仿宋_GB2312"/>
          <w:kern w:val="0"/>
          <w:sz w:val="24"/>
          <w:highlight w:val="none"/>
        </w:rPr>
      </w:pPr>
    </w:p>
    <w:p w14:paraId="1214D3F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68195B6B">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9FB59B0">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B79DB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03614CD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6B072608">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0513196D">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42A23F7">
      <w:pPr>
        <w:pStyle w:val="19"/>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5"/>
      <w:bookmarkEnd w:id="116"/>
    </w:p>
    <w:p w14:paraId="2E1215C9">
      <w:pPr>
        <w:spacing w:before="120" w:after="120" w:line="360" w:lineRule="auto"/>
        <w:ind w:firstLine="420" w:firstLineChars="200"/>
        <w:rPr>
          <w:rFonts w:ascii="宋体"/>
          <w:szCs w:val="21"/>
          <w:highlight w:val="none"/>
        </w:rPr>
      </w:pPr>
      <w:r>
        <w:rPr>
          <w:rFonts w:hint="eastAsia" w:ascii="宋体"/>
          <w:szCs w:val="21"/>
          <w:highlight w:val="none"/>
        </w:rPr>
        <w:t>（无）</w:t>
      </w:r>
    </w:p>
    <w:p w14:paraId="10F77CF4">
      <w:pPr>
        <w:jc w:val="center"/>
        <w:rPr>
          <w:b/>
          <w:sz w:val="24"/>
          <w:highlight w:val="none"/>
        </w:rPr>
      </w:pPr>
    </w:p>
    <w:p w14:paraId="746F3BE4">
      <w:pPr>
        <w:ind w:firstLine="422"/>
        <w:rPr>
          <w:rFonts w:ascii="宋体"/>
          <w:b/>
          <w:szCs w:val="21"/>
          <w:highlight w:val="none"/>
        </w:rPr>
      </w:pPr>
    </w:p>
    <w:p w14:paraId="408C7C53">
      <w:pPr>
        <w:ind w:firstLine="422"/>
        <w:rPr>
          <w:rFonts w:ascii="宋体"/>
          <w:b/>
          <w:szCs w:val="21"/>
          <w:highlight w:val="none"/>
        </w:rPr>
      </w:pPr>
    </w:p>
    <w:p w14:paraId="34786E02">
      <w:pPr>
        <w:ind w:firstLine="422"/>
        <w:rPr>
          <w:rFonts w:ascii="宋体"/>
          <w:b/>
          <w:szCs w:val="21"/>
          <w:highlight w:val="none"/>
        </w:rPr>
      </w:pPr>
    </w:p>
    <w:p w14:paraId="33E88ADF">
      <w:pPr>
        <w:ind w:firstLine="422"/>
        <w:rPr>
          <w:rFonts w:ascii="宋体"/>
          <w:b/>
          <w:szCs w:val="21"/>
          <w:highlight w:val="none"/>
        </w:rPr>
      </w:pPr>
    </w:p>
    <w:p w14:paraId="213B83A3">
      <w:pPr>
        <w:ind w:firstLine="422"/>
        <w:rPr>
          <w:rFonts w:ascii="宋体"/>
          <w:b/>
          <w:szCs w:val="21"/>
          <w:highlight w:val="none"/>
        </w:rPr>
      </w:pPr>
    </w:p>
    <w:p w14:paraId="39E3AC1F">
      <w:pPr>
        <w:ind w:firstLine="422"/>
        <w:rPr>
          <w:rFonts w:ascii="宋体"/>
          <w:b/>
          <w:szCs w:val="21"/>
          <w:highlight w:val="none"/>
        </w:rPr>
      </w:pPr>
    </w:p>
    <w:p w14:paraId="62D6DA7D">
      <w:pPr>
        <w:ind w:firstLine="422"/>
        <w:rPr>
          <w:rFonts w:ascii="宋体"/>
          <w:b/>
          <w:szCs w:val="21"/>
          <w:highlight w:val="none"/>
        </w:rPr>
      </w:pPr>
    </w:p>
    <w:p w14:paraId="56BA6286">
      <w:pPr>
        <w:ind w:firstLine="422"/>
        <w:rPr>
          <w:rFonts w:ascii="宋体"/>
          <w:b/>
          <w:szCs w:val="21"/>
          <w:highlight w:val="none"/>
        </w:rPr>
      </w:pPr>
    </w:p>
    <w:p w14:paraId="7111ECC0">
      <w:pPr>
        <w:ind w:firstLine="422"/>
        <w:rPr>
          <w:rFonts w:ascii="宋体"/>
          <w:b/>
          <w:szCs w:val="21"/>
          <w:highlight w:val="none"/>
        </w:rPr>
      </w:pPr>
    </w:p>
    <w:p w14:paraId="1EEEEAE2">
      <w:pPr>
        <w:spacing w:before="156" w:beforeLines="50" w:line="440" w:lineRule="exact"/>
        <w:ind w:firstLine="422"/>
        <w:rPr>
          <w:rFonts w:ascii="宋体"/>
          <w:b/>
          <w:szCs w:val="21"/>
          <w:highlight w:val="none"/>
        </w:rPr>
      </w:pPr>
    </w:p>
    <w:p w14:paraId="1C02E101">
      <w:pPr>
        <w:spacing w:line="480" w:lineRule="exact"/>
        <w:ind w:firstLine="482" w:firstLineChars="200"/>
        <w:rPr>
          <w:rFonts w:ascii="仿宋_GB2312" w:hAnsi="仿宋_GB2312" w:eastAsia="仿宋_GB2312" w:cs="宋体"/>
          <w:b/>
          <w:kern w:val="0"/>
          <w:sz w:val="24"/>
          <w:szCs w:val="28"/>
          <w:highlight w:val="none"/>
        </w:rPr>
      </w:pPr>
    </w:p>
    <w:p w14:paraId="774E454D">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622E23FD">
      <w:pPr>
        <w:pStyle w:val="19"/>
        <w:spacing w:line="360" w:lineRule="auto"/>
        <w:ind w:firstLine="0" w:firstLineChars="0"/>
        <w:outlineLvl w:val="1"/>
        <w:rPr>
          <w:b/>
          <w:sz w:val="24"/>
          <w:highlight w:val="none"/>
        </w:rPr>
      </w:pPr>
      <w:bookmarkStart w:id="119" w:name="_Toc143577473"/>
      <w:bookmarkStart w:id="120" w:name="_Toc468781351"/>
      <w:r>
        <w:rPr>
          <w:rFonts w:hint="eastAsia"/>
          <w:b/>
          <w:sz w:val="24"/>
          <w:highlight w:val="none"/>
        </w:rPr>
        <w:t>附件5  分项报价表</w:t>
      </w:r>
    </w:p>
    <w:p w14:paraId="388808A9">
      <w:pPr>
        <w:pStyle w:val="21"/>
        <w:ind w:firstLine="0"/>
        <w:jc w:val="center"/>
        <w:rPr>
          <w:rFonts w:ascii="宋体" w:hAnsi="宋体" w:cs="宋体"/>
          <w:sz w:val="30"/>
          <w:szCs w:val="30"/>
          <w:highlight w:val="none"/>
        </w:rPr>
      </w:pPr>
    </w:p>
    <w:p w14:paraId="12B8CA7C">
      <w:pPr>
        <w:snapToGrid w:val="0"/>
        <w:jc w:val="left"/>
        <w:rPr>
          <w:rFonts w:ascii="宋体" w:hAnsi="宋体" w:cs="宋体"/>
          <w:szCs w:val="21"/>
          <w:highlight w:val="none"/>
        </w:rPr>
      </w:pPr>
    </w:p>
    <w:p w14:paraId="1E42374A">
      <w:pPr>
        <w:snapToGrid w:val="0"/>
        <w:jc w:val="left"/>
        <w:rPr>
          <w:rFonts w:ascii="宋体" w:hAnsi="宋体" w:cs="宋体"/>
          <w:szCs w:val="21"/>
          <w:highlight w:val="none"/>
        </w:rPr>
      </w:pPr>
    </w:p>
    <w:p w14:paraId="7F005269">
      <w:pPr>
        <w:snapToGrid w:val="0"/>
        <w:jc w:val="left"/>
        <w:rPr>
          <w:rFonts w:ascii="宋体" w:hAnsi="宋体" w:cs="宋体"/>
          <w:szCs w:val="21"/>
          <w:highlight w:val="none"/>
        </w:rPr>
      </w:pPr>
    </w:p>
    <w:p w14:paraId="070BCD26">
      <w:pPr>
        <w:snapToGrid w:val="0"/>
        <w:jc w:val="left"/>
        <w:rPr>
          <w:rFonts w:ascii="宋体" w:hAnsi="宋体" w:cs="宋体"/>
          <w:szCs w:val="21"/>
          <w:highlight w:val="none"/>
        </w:rPr>
      </w:pPr>
    </w:p>
    <w:p w14:paraId="57403D70">
      <w:pPr>
        <w:snapToGrid w:val="0"/>
        <w:jc w:val="left"/>
        <w:rPr>
          <w:rFonts w:ascii="宋体" w:hAnsi="宋体" w:cs="宋体"/>
          <w:szCs w:val="21"/>
          <w:highlight w:val="none"/>
        </w:rPr>
      </w:pPr>
    </w:p>
    <w:p w14:paraId="6C5012EC">
      <w:pPr>
        <w:snapToGrid w:val="0"/>
        <w:jc w:val="left"/>
        <w:rPr>
          <w:rFonts w:ascii="宋体" w:hAnsi="宋体" w:cs="宋体"/>
          <w:szCs w:val="21"/>
          <w:highlight w:val="none"/>
        </w:rPr>
      </w:pPr>
    </w:p>
    <w:p w14:paraId="63F818D3">
      <w:pPr>
        <w:snapToGrid w:val="0"/>
        <w:jc w:val="left"/>
        <w:rPr>
          <w:rFonts w:ascii="宋体" w:hAnsi="宋体" w:cs="宋体"/>
          <w:szCs w:val="21"/>
          <w:highlight w:val="none"/>
        </w:rPr>
      </w:pPr>
    </w:p>
    <w:p w14:paraId="7B7A57B7">
      <w:pPr>
        <w:snapToGrid w:val="0"/>
        <w:jc w:val="left"/>
        <w:rPr>
          <w:rFonts w:ascii="宋体" w:hAnsi="宋体" w:cs="宋体"/>
          <w:szCs w:val="21"/>
          <w:highlight w:val="none"/>
        </w:rPr>
      </w:pPr>
    </w:p>
    <w:p w14:paraId="24854F2E">
      <w:pPr>
        <w:snapToGrid w:val="0"/>
        <w:jc w:val="left"/>
        <w:rPr>
          <w:rFonts w:ascii="宋体" w:hAnsi="宋体" w:cs="宋体"/>
          <w:szCs w:val="21"/>
          <w:highlight w:val="none"/>
        </w:rPr>
      </w:pPr>
    </w:p>
    <w:p w14:paraId="1BCDD8F9">
      <w:pPr>
        <w:snapToGrid w:val="0"/>
        <w:jc w:val="left"/>
        <w:rPr>
          <w:rFonts w:ascii="宋体" w:hAnsi="宋体" w:cs="宋体"/>
          <w:szCs w:val="21"/>
          <w:highlight w:val="none"/>
        </w:rPr>
      </w:pPr>
    </w:p>
    <w:p w14:paraId="5573D51B">
      <w:pPr>
        <w:snapToGrid w:val="0"/>
        <w:jc w:val="left"/>
        <w:rPr>
          <w:rFonts w:ascii="宋体" w:hAnsi="宋体" w:cs="宋体"/>
          <w:szCs w:val="21"/>
          <w:highlight w:val="none"/>
        </w:rPr>
      </w:pPr>
    </w:p>
    <w:p w14:paraId="5FD6BC94">
      <w:pPr>
        <w:snapToGrid w:val="0"/>
        <w:jc w:val="left"/>
        <w:rPr>
          <w:rFonts w:ascii="宋体" w:hAnsi="宋体" w:cs="宋体"/>
          <w:szCs w:val="21"/>
          <w:highlight w:val="none"/>
        </w:rPr>
      </w:pPr>
    </w:p>
    <w:p w14:paraId="7FCEA5BD">
      <w:pPr>
        <w:snapToGrid w:val="0"/>
        <w:jc w:val="left"/>
        <w:rPr>
          <w:rFonts w:ascii="宋体" w:hAnsi="宋体" w:cs="宋体"/>
          <w:szCs w:val="21"/>
          <w:highlight w:val="none"/>
        </w:rPr>
      </w:pPr>
    </w:p>
    <w:p w14:paraId="55075D0D">
      <w:pPr>
        <w:snapToGrid w:val="0"/>
        <w:jc w:val="left"/>
        <w:rPr>
          <w:rFonts w:ascii="宋体" w:hAnsi="宋体" w:cs="宋体"/>
          <w:szCs w:val="21"/>
          <w:highlight w:val="none"/>
        </w:rPr>
      </w:pPr>
    </w:p>
    <w:p w14:paraId="022913C8">
      <w:pPr>
        <w:snapToGrid w:val="0"/>
        <w:jc w:val="left"/>
        <w:rPr>
          <w:rFonts w:ascii="宋体" w:hAnsi="宋体" w:cs="宋体"/>
          <w:szCs w:val="21"/>
          <w:highlight w:val="none"/>
        </w:rPr>
      </w:pPr>
    </w:p>
    <w:p w14:paraId="1FD4B9FC">
      <w:pPr>
        <w:snapToGrid w:val="0"/>
        <w:jc w:val="left"/>
        <w:rPr>
          <w:rFonts w:ascii="宋体" w:hAnsi="宋体" w:cs="宋体"/>
          <w:szCs w:val="21"/>
          <w:highlight w:val="none"/>
        </w:rPr>
      </w:pPr>
    </w:p>
    <w:p w14:paraId="43B57BE8">
      <w:pPr>
        <w:snapToGrid w:val="0"/>
        <w:jc w:val="left"/>
        <w:rPr>
          <w:rFonts w:ascii="宋体" w:hAnsi="宋体" w:cs="宋体"/>
          <w:szCs w:val="21"/>
          <w:highlight w:val="none"/>
        </w:rPr>
      </w:pPr>
    </w:p>
    <w:p w14:paraId="32318A5F">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53E501F4">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630104FC">
      <w:pPr>
        <w:snapToGrid w:val="0"/>
        <w:jc w:val="left"/>
        <w:rPr>
          <w:rFonts w:ascii="宋体" w:hAnsi="宋体" w:cs="宋体"/>
          <w:szCs w:val="21"/>
          <w:highlight w:val="none"/>
        </w:rPr>
      </w:pPr>
    </w:p>
    <w:p w14:paraId="35402B74">
      <w:pPr>
        <w:pStyle w:val="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478685D0">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50638C81">
      <w:pPr>
        <w:pStyle w:val="22"/>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7D325611">
      <w:pPr>
        <w:widowControl/>
        <w:jc w:val="left"/>
        <w:rPr>
          <w:sz w:val="24"/>
          <w:highlight w:val="none"/>
        </w:rPr>
      </w:pPr>
      <w:r>
        <w:rPr>
          <w:sz w:val="24"/>
          <w:highlight w:val="none"/>
        </w:rPr>
        <w:br w:type="page"/>
      </w:r>
    </w:p>
    <w:p w14:paraId="29CCD4F0">
      <w:pPr>
        <w:pStyle w:val="19"/>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356C6B5F">
      <w:pPr>
        <w:spacing w:after="240"/>
        <w:ind w:hanging="119"/>
        <w:rPr>
          <w:highlight w:val="none"/>
        </w:rPr>
      </w:pPr>
    </w:p>
    <w:p w14:paraId="0CAA058E">
      <w:pPr>
        <w:spacing w:after="240"/>
        <w:ind w:hanging="119"/>
        <w:jc w:val="center"/>
        <w:rPr>
          <w:highlight w:val="none"/>
          <w:u w:val="single"/>
        </w:rPr>
      </w:pPr>
      <w:r>
        <w:rPr>
          <w:b/>
          <w:sz w:val="24"/>
          <w:highlight w:val="none"/>
        </w:rPr>
        <w:t>商务、合同条款偏差表</w:t>
      </w:r>
    </w:p>
    <w:tbl>
      <w:tblPr>
        <w:tblStyle w:val="14"/>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5BA6F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noWrap w:val="0"/>
            <w:vAlign w:val="top"/>
          </w:tcPr>
          <w:p w14:paraId="444C5B5C">
            <w:pPr>
              <w:spacing w:line="440" w:lineRule="atLeast"/>
              <w:jc w:val="center"/>
              <w:rPr>
                <w:highlight w:val="none"/>
              </w:rPr>
            </w:pPr>
            <w:r>
              <w:rPr>
                <w:rFonts w:hint="eastAsia"/>
                <w:highlight w:val="none"/>
                <w:lang w:eastAsia="zh-CN"/>
              </w:rPr>
              <w:t>磋商</w:t>
            </w:r>
            <w:r>
              <w:rPr>
                <w:highlight w:val="none"/>
              </w:rPr>
              <w:t>文件条目号</w:t>
            </w:r>
          </w:p>
        </w:tc>
        <w:tc>
          <w:tcPr>
            <w:tcW w:w="3222" w:type="dxa"/>
            <w:noWrap w:val="0"/>
            <w:vAlign w:val="top"/>
          </w:tcPr>
          <w:p w14:paraId="76D8685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noWrap w:val="0"/>
            <w:vAlign w:val="top"/>
          </w:tcPr>
          <w:p w14:paraId="5EB5B26A">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noWrap w:val="0"/>
            <w:vAlign w:val="top"/>
          </w:tcPr>
          <w:p w14:paraId="56897316">
            <w:pPr>
              <w:spacing w:line="440" w:lineRule="atLeast"/>
              <w:jc w:val="center"/>
              <w:rPr>
                <w:rFonts w:hint="eastAsia" w:eastAsia="宋体"/>
                <w:highlight w:val="none"/>
                <w:lang w:eastAsia="zh-CN"/>
              </w:rPr>
            </w:pPr>
            <w:r>
              <w:rPr>
                <w:rFonts w:hint="eastAsia"/>
                <w:highlight w:val="none"/>
                <w:lang w:val="en-US" w:eastAsia="zh-CN"/>
              </w:rPr>
              <w:t>偏离说明</w:t>
            </w:r>
          </w:p>
        </w:tc>
      </w:tr>
      <w:tr w14:paraId="5E9F5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noWrap w:val="0"/>
            <w:vAlign w:val="top"/>
          </w:tcPr>
          <w:p w14:paraId="2377841C">
            <w:pPr>
              <w:spacing w:line="440" w:lineRule="atLeast"/>
              <w:jc w:val="center"/>
              <w:rPr>
                <w:highlight w:val="none"/>
              </w:rPr>
            </w:pPr>
            <w:r>
              <w:rPr>
                <w:rFonts w:hint="eastAsia"/>
                <w:highlight w:val="none"/>
              </w:rPr>
              <w:t>付款响应</w:t>
            </w:r>
          </w:p>
        </w:tc>
        <w:tc>
          <w:tcPr>
            <w:tcW w:w="3222" w:type="dxa"/>
            <w:noWrap w:val="0"/>
            <w:vAlign w:val="top"/>
          </w:tcPr>
          <w:p w14:paraId="3CBE25BE">
            <w:pPr>
              <w:spacing w:line="440" w:lineRule="atLeast"/>
              <w:rPr>
                <w:highlight w:val="none"/>
              </w:rPr>
            </w:pPr>
          </w:p>
        </w:tc>
        <w:tc>
          <w:tcPr>
            <w:tcW w:w="1477" w:type="dxa"/>
            <w:noWrap w:val="0"/>
            <w:vAlign w:val="top"/>
          </w:tcPr>
          <w:p w14:paraId="3C89F050">
            <w:pPr>
              <w:spacing w:line="440" w:lineRule="atLeast"/>
              <w:rPr>
                <w:highlight w:val="none"/>
              </w:rPr>
            </w:pPr>
          </w:p>
        </w:tc>
        <w:tc>
          <w:tcPr>
            <w:tcW w:w="2001" w:type="dxa"/>
            <w:noWrap w:val="0"/>
            <w:vAlign w:val="top"/>
          </w:tcPr>
          <w:p w14:paraId="6C708636">
            <w:pPr>
              <w:spacing w:line="440" w:lineRule="atLeast"/>
              <w:rPr>
                <w:highlight w:val="none"/>
              </w:rPr>
            </w:pPr>
          </w:p>
        </w:tc>
      </w:tr>
      <w:tr w14:paraId="77201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noWrap w:val="0"/>
            <w:vAlign w:val="top"/>
          </w:tcPr>
          <w:p w14:paraId="08CD050C">
            <w:pPr>
              <w:spacing w:line="440" w:lineRule="atLeast"/>
              <w:jc w:val="center"/>
              <w:rPr>
                <w:highlight w:val="none"/>
              </w:rPr>
            </w:pPr>
            <w:r>
              <w:rPr>
                <w:rFonts w:hint="eastAsia"/>
                <w:highlight w:val="none"/>
              </w:rPr>
              <w:t>服务期响应</w:t>
            </w:r>
          </w:p>
        </w:tc>
        <w:tc>
          <w:tcPr>
            <w:tcW w:w="3222" w:type="dxa"/>
            <w:noWrap w:val="0"/>
            <w:vAlign w:val="top"/>
          </w:tcPr>
          <w:p w14:paraId="2A1ED6A8">
            <w:pPr>
              <w:spacing w:line="440" w:lineRule="atLeast"/>
              <w:rPr>
                <w:highlight w:val="none"/>
              </w:rPr>
            </w:pPr>
          </w:p>
        </w:tc>
        <w:tc>
          <w:tcPr>
            <w:tcW w:w="1477" w:type="dxa"/>
            <w:noWrap w:val="0"/>
            <w:vAlign w:val="top"/>
          </w:tcPr>
          <w:p w14:paraId="2B67C03E">
            <w:pPr>
              <w:spacing w:line="440" w:lineRule="atLeast"/>
              <w:rPr>
                <w:highlight w:val="none"/>
              </w:rPr>
            </w:pPr>
          </w:p>
        </w:tc>
        <w:tc>
          <w:tcPr>
            <w:tcW w:w="2001" w:type="dxa"/>
            <w:noWrap w:val="0"/>
            <w:vAlign w:val="top"/>
          </w:tcPr>
          <w:p w14:paraId="0AD04EB2">
            <w:pPr>
              <w:spacing w:line="440" w:lineRule="atLeast"/>
              <w:rPr>
                <w:highlight w:val="none"/>
              </w:rPr>
            </w:pPr>
          </w:p>
        </w:tc>
      </w:tr>
      <w:tr w14:paraId="26E6A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noWrap w:val="0"/>
            <w:vAlign w:val="top"/>
          </w:tcPr>
          <w:p w14:paraId="23D12DD0">
            <w:pPr>
              <w:spacing w:line="440" w:lineRule="atLeast"/>
              <w:jc w:val="center"/>
              <w:rPr>
                <w:highlight w:val="none"/>
              </w:rPr>
            </w:pPr>
            <w:r>
              <w:rPr>
                <w:rFonts w:hint="eastAsia"/>
                <w:highlight w:val="none"/>
              </w:rPr>
              <w:t>其他</w:t>
            </w:r>
          </w:p>
        </w:tc>
        <w:tc>
          <w:tcPr>
            <w:tcW w:w="3222" w:type="dxa"/>
            <w:noWrap w:val="0"/>
            <w:vAlign w:val="top"/>
          </w:tcPr>
          <w:p w14:paraId="530A869E">
            <w:pPr>
              <w:spacing w:line="440" w:lineRule="atLeast"/>
              <w:rPr>
                <w:highlight w:val="none"/>
              </w:rPr>
            </w:pPr>
          </w:p>
        </w:tc>
        <w:tc>
          <w:tcPr>
            <w:tcW w:w="1477" w:type="dxa"/>
            <w:noWrap w:val="0"/>
            <w:vAlign w:val="top"/>
          </w:tcPr>
          <w:p w14:paraId="78794555">
            <w:pPr>
              <w:spacing w:line="440" w:lineRule="atLeast"/>
              <w:rPr>
                <w:highlight w:val="none"/>
              </w:rPr>
            </w:pPr>
          </w:p>
        </w:tc>
        <w:tc>
          <w:tcPr>
            <w:tcW w:w="2001" w:type="dxa"/>
            <w:noWrap w:val="0"/>
            <w:vAlign w:val="top"/>
          </w:tcPr>
          <w:p w14:paraId="78079C70">
            <w:pPr>
              <w:spacing w:line="440" w:lineRule="atLeast"/>
              <w:rPr>
                <w:highlight w:val="none"/>
              </w:rPr>
            </w:pPr>
          </w:p>
        </w:tc>
      </w:tr>
      <w:tr w14:paraId="787AD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noWrap w:val="0"/>
            <w:vAlign w:val="center"/>
          </w:tcPr>
          <w:p w14:paraId="3DCDC8F3">
            <w:pPr>
              <w:spacing w:line="440" w:lineRule="atLeast"/>
              <w:rPr>
                <w:highlight w:val="none"/>
              </w:rPr>
            </w:pPr>
          </w:p>
        </w:tc>
        <w:tc>
          <w:tcPr>
            <w:tcW w:w="3222" w:type="dxa"/>
            <w:noWrap w:val="0"/>
            <w:vAlign w:val="top"/>
          </w:tcPr>
          <w:p w14:paraId="5AE495C0">
            <w:pPr>
              <w:spacing w:line="440" w:lineRule="atLeast"/>
              <w:rPr>
                <w:highlight w:val="none"/>
              </w:rPr>
            </w:pPr>
          </w:p>
        </w:tc>
        <w:tc>
          <w:tcPr>
            <w:tcW w:w="1477" w:type="dxa"/>
            <w:noWrap w:val="0"/>
            <w:vAlign w:val="top"/>
          </w:tcPr>
          <w:p w14:paraId="197B260F">
            <w:pPr>
              <w:spacing w:line="440" w:lineRule="atLeast"/>
              <w:rPr>
                <w:highlight w:val="none"/>
              </w:rPr>
            </w:pPr>
          </w:p>
        </w:tc>
        <w:tc>
          <w:tcPr>
            <w:tcW w:w="2001" w:type="dxa"/>
            <w:noWrap w:val="0"/>
            <w:vAlign w:val="top"/>
          </w:tcPr>
          <w:p w14:paraId="6F73344B">
            <w:pPr>
              <w:spacing w:line="440" w:lineRule="atLeast"/>
              <w:rPr>
                <w:highlight w:val="none"/>
              </w:rPr>
            </w:pPr>
          </w:p>
        </w:tc>
      </w:tr>
      <w:tr w14:paraId="4986B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noWrap w:val="0"/>
            <w:vAlign w:val="center"/>
          </w:tcPr>
          <w:p w14:paraId="0B271811">
            <w:pPr>
              <w:spacing w:line="440" w:lineRule="atLeast"/>
              <w:rPr>
                <w:szCs w:val="21"/>
                <w:highlight w:val="none"/>
              </w:rPr>
            </w:pPr>
          </w:p>
        </w:tc>
        <w:tc>
          <w:tcPr>
            <w:tcW w:w="3222" w:type="dxa"/>
            <w:noWrap w:val="0"/>
            <w:vAlign w:val="top"/>
          </w:tcPr>
          <w:p w14:paraId="43388AFC">
            <w:pPr>
              <w:spacing w:line="440" w:lineRule="atLeast"/>
              <w:rPr>
                <w:highlight w:val="none"/>
              </w:rPr>
            </w:pPr>
          </w:p>
        </w:tc>
        <w:tc>
          <w:tcPr>
            <w:tcW w:w="1477" w:type="dxa"/>
            <w:noWrap w:val="0"/>
            <w:vAlign w:val="top"/>
          </w:tcPr>
          <w:p w14:paraId="79691637">
            <w:pPr>
              <w:spacing w:line="440" w:lineRule="atLeast"/>
              <w:rPr>
                <w:highlight w:val="none"/>
              </w:rPr>
            </w:pPr>
          </w:p>
        </w:tc>
        <w:tc>
          <w:tcPr>
            <w:tcW w:w="2001" w:type="dxa"/>
            <w:noWrap w:val="0"/>
            <w:vAlign w:val="top"/>
          </w:tcPr>
          <w:p w14:paraId="654FE80C">
            <w:pPr>
              <w:spacing w:line="440" w:lineRule="atLeast"/>
              <w:rPr>
                <w:highlight w:val="none"/>
              </w:rPr>
            </w:pPr>
          </w:p>
        </w:tc>
      </w:tr>
      <w:tr w14:paraId="744B9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noWrap w:val="0"/>
            <w:vAlign w:val="center"/>
          </w:tcPr>
          <w:p w14:paraId="186550B8">
            <w:pPr>
              <w:spacing w:line="440" w:lineRule="atLeast"/>
              <w:rPr>
                <w:szCs w:val="21"/>
                <w:highlight w:val="none"/>
              </w:rPr>
            </w:pPr>
            <w:r>
              <w:rPr>
                <w:rFonts w:hint="eastAsia"/>
                <w:szCs w:val="21"/>
                <w:highlight w:val="none"/>
              </w:rPr>
              <w:t>……</w:t>
            </w:r>
          </w:p>
        </w:tc>
        <w:tc>
          <w:tcPr>
            <w:tcW w:w="3222" w:type="dxa"/>
            <w:noWrap w:val="0"/>
            <w:vAlign w:val="top"/>
          </w:tcPr>
          <w:p w14:paraId="7AE14FB7">
            <w:pPr>
              <w:spacing w:line="440" w:lineRule="atLeast"/>
              <w:rPr>
                <w:highlight w:val="none"/>
              </w:rPr>
            </w:pPr>
          </w:p>
        </w:tc>
        <w:tc>
          <w:tcPr>
            <w:tcW w:w="1477" w:type="dxa"/>
            <w:noWrap w:val="0"/>
            <w:vAlign w:val="top"/>
          </w:tcPr>
          <w:p w14:paraId="38D31DC9">
            <w:pPr>
              <w:spacing w:line="440" w:lineRule="atLeast"/>
              <w:rPr>
                <w:highlight w:val="none"/>
              </w:rPr>
            </w:pPr>
          </w:p>
        </w:tc>
        <w:tc>
          <w:tcPr>
            <w:tcW w:w="2001" w:type="dxa"/>
            <w:noWrap w:val="0"/>
            <w:vAlign w:val="top"/>
          </w:tcPr>
          <w:p w14:paraId="5028AAB5">
            <w:pPr>
              <w:spacing w:line="440" w:lineRule="atLeast"/>
              <w:rPr>
                <w:highlight w:val="none"/>
              </w:rPr>
            </w:pPr>
          </w:p>
        </w:tc>
      </w:tr>
    </w:tbl>
    <w:p w14:paraId="5CA7D99E">
      <w:pPr>
        <w:spacing w:before="156" w:beforeLines="50" w:line="440" w:lineRule="exact"/>
        <w:ind w:left="-103" w:leftChars="-49" w:firstLine="15"/>
        <w:rPr>
          <w:highlight w:val="none"/>
        </w:rPr>
      </w:pPr>
      <w:r>
        <w:rPr>
          <w:rFonts w:hint="eastAsia"/>
          <w:highlight w:val="none"/>
        </w:rPr>
        <w:t>供应商：（公章）</w:t>
      </w:r>
    </w:p>
    <w:p w14:paraId="5D0D42A1">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00DE0D15">
      <w:pPr>
        <w:spacing w:before="156" w:beforeLines="50" w:line="440" w:lineRule="exact"/>
        <w:ind w:left="-103" w:leftChars="-49"/>
        <w:rPr>
          <w:highlight w:val="none"/>
        </w:rPr>
      </w:pPr>
      <w:r>
        <w:rPr>
          <w:highlight w:val="none"/>
        </w:rPr>
        <w:t>日期：</w:t>
      </w:r>
    </w:p>
    <w:p w14:paraId="7D709F58">
      <w:pPr>
        <w:rPr>
          <w:highlight w:val="none"/>
        </w:rPr>
      </w:pPr>
    </w:p>
    <w:p w14:paraId="3BD6054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0851A3BD">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A52173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51B9403C">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283C43FA">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35B1895D">
      <w:pPr>
        <w:rPr>
          <w:rFonts w:ascii="宋体" w:hAnsi="宋体" w:cs="宋体"/>
          <w:b/>
          <w:sz w:val="24"/>
          <w:highlight w:val="none"/>
        </w:rPr>
      </w:pPr>
      <w:r>
        <w:rPr>
          <w:rFonts w:hint="eastAsia" w:ascii="宋体" w:hAnsi="宋体" w:cs="宋体"/>
          <w:b/>
          <w:sz w:val="24"/>
          <w:highlight w:val="none"/>
        </w:rPr>
        <w:br w:type="page"/>
      </w:r>
    </w:p>
    <w:p w14:paraId="00B7EC95">
      <w:pPr>
        <w:pStyle w:val="19"/>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3FAFCFB2">
      <w:pPr>
        <w:rPr>
          <w:highlight w:val="none"/>
        </w:rPr>
      </w:pPr>
    </w:p>
    <w:p w14:paraId="571141E6">
      <w:pPr>
        <w:spacing w:line="360" w:lineRule="auto"/>
        <w:jc w:val="center"/>
        <w:rPr>
          <w:b/>
          <w:sz w:val="24"/>
          <w:highlight w:val="none"/>
        </w:rPr>
      </w:pPr>
      <w:r>
        <w:rPr>
          <w:b/>
          <w:sz w:val="24"/>
          <w:highlight w:val="none"/>
        </w:rPr>
        <w:t>供应商基本情况表</w:t>
      </w:r>
    </w:p>
    <w:p w14:paraId="34762480">
      <w:pPr>
        <w:spacing w:line="440" w:lineRule="exact"/>
        <w:ind w:firstLine="420" w:firstLineChars="200"/>
        <w:rPr>
          <w:highlight w:val="none"/>
        </w:rPr>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52D3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noWrap w:val="0"/>
            <w:vAlign w:val="center"/>
          </w:tcPr>
          <w:p w14:paraId="2FDC24F8">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noWrap w:val="0"/>
            <w:vAlign w:val="center"/>
          </w:tcPr>
          <w:p w14:paraId="7036419A">
            <w:pPr>
              <w:rPr>
                <w:rFonts w:ascii="仿宋_GB2312" w:eastAsia="仿宋_GB2312"/>
                <w:sz w:val="24"/>
                <w:highlight w:val="none"/>
              </w:rPr>
            </w:pPr>
          </w:p>
        </w:tc>
        <w:tc>
          <w:tcPr>
            <w:tcW w:w="1435" w:type="dxa"/>
            <w:gridSpan w:val="2"/>
            <w:noWrap w:val="0"/>
            <w:vAlign w:val="center"/>
          </w:tcPr>
          <w:p w14:paraId="30CAEE6D">
            <w:pPr>
              <w:rPr>
                <w:rFonts w:ascii="仿宋_GB2312" w:eastAsia="仿宋_GB2312"/>
                <w:sz w:val="24"/>
                <w:highlight w:val="none"/>
              </w:rPr>
            </w:pPr>
            <w:r>
              <w:rPr>
                <w:rFonts w:hint="eastAsia" w:ascii="仿宋_GB2312" w:eastAsia="仿宋_GB2312"/>
                <w:sz w:val="24"/>
                <w:highlight w:val="none"/>
              </w:rPr>
              <w:t>成立日期</w:t>
            </w:r>
          </w:p>
        </w:tc>
        <w:tc>
          <w:tcPr>
            <w:tcW w:w="2363" w:type="dxa"/>
            <w:noWrap w:val="0"/>
            <w:vAlign w:val="center"/>
          </w:tcPr>
          <w:p w14:paraId="481B92BB">
            <w:pPr>
              <w:rPr>
                <w:rFonts w:ascii="仿宋_GB2312" w:eastAsia="仿宋_GB2312"/>
                <w:sz w:val="24"/>
                <w:highlight w:val="none"/>
              </w:rPr>
            </w:pPr>
          </w:p>
        </w:tc>
      </w:tr>
      <w:tr w14:paraId="74410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noWrap w:val="0"/>
            <w:vAlign w:val="center"/>
          </w:tcPr>
          <w:p w14:paraId="00767FB1">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noWrap w:val="0"/>
            <w:vAlign w:val="center"/>
          </w:tcPr>
          <w:p w14:paraId="3A39EA80">
            <w:pPr>
              <w:rPr>
                <w:rFonts w:ascii="仿宋_GB2312" w:eastAsia="仿宋_GB2312"/>
                <w:sz w:val="24"/>
                <w:highlight w:val="none"/>
              </w:rPr>
            </w:pPr>
          </w:p>
        </w:tc>
      </w:tr>
      <w:tr w14:paraId="18FA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4C43728E">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noWrap w:val="0"/>
            <w:vAlign w:val="center"/>
          </w:tcPr>
          <w:p w14:paraId="2CAF2842">
            <w:pPr>
              <w:rPr>
                <w:rFonts w:ascii="仿宋_GB2312" w:eastAsia="仿宋_GB2312"/>
                <w:sz w:val="24"/>
                <w:highlight w:val="none"/>
              </w:rPr>
            </w:pPr>
          </w:p>
        </w:tc>
        <w:tc>
          <w:tcPr>
            <w:tcW w:w="1435" w:type="dxa"/>
            <w:gridSpan w:val="2"/>
            <w:noWrap w:val="0"/>
            <w:vAlign w:val="center"/>
          </w:tcPr>
          <w:p w14:paraId="34B40A24">
            <w:pPr>
              <w:rPr>
                <w:rFonts w:ascii="仿宋_GB2312" w:eastAsia="仿宋_GB2312"/>
                <w:sz w:val="24"/>
                <w:highlight w:val="none"/>
              </w:rPr>
            </w:pPr>
            <w:r>
              <w:rPr>
                <w:rFonts w:hint="eastAsia" w:ascii="仿宋_GB2312" w:eastAsia="仿宋_GB2312"/>
                <w:sz w:val="24"/>
                <w:highlight w:val="none"/>
              </w:rPr>
              <w:t>企业类型</w:t>
            </w:r>
          </w:p>
        </w:tc>
        <w:tc>
          <w:tcPr>
            <w:tcW w:w="2363" w:type="dxa"/>
            <w:noWrap w:val="0"/>
            <w:vAlign w:val="center"/>
          </w:tcPr>
          <w:p w14:paraId="58881E3E">
            <w:pPr>
              <w:rPr>
                <w:rFonts w:ascii="仿宋_GB2312" w:eastAsia="仿宋_GB2312"/>
                <w:sz w:val="24"/>
                <w:highlight w:val="none"/>
              </w:rPr>
            </w:pPr>
          </w:p>
        </w:tc>
      </w:tr>
      <w:tr w14:paraId="362C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35D8CE2A">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noWrap w:val="0"/>
            <w:vAlign w:val="center"/>
          </w:tcPr>
          <w:p w14:paraId="65AD941A">
            <w:pPr>
              <w:rPr>
                <w:rFonts w:ascii="仿宋_GB2312" w:eastAsia="仿宋_GB2312"/>
                <w:sz w:val="24"/>
                <w:highlight w:val="none"/>
              </w:rPr>
            </w:pPr>
          </w:p>
        </w:tc>
      </w:tr>
      <w:tr w14:paraId="62F4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286BC18B">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noWrap w:val="0"/>
            <w:vAlign w:val="center"/>
          </w:tcPr>
          <w:p w14:paraId="1044A8EC">
            <w:pPr>
              <w:rPr>
                <w:rFonts w:ascii="仿宋_GB2312" w:eastAsia="仿宋_GB2312"/>
                <w:sz w:val="24"/>
                <w:highlight w:val="none"/>
              </w:rPr>
            </w:pPr>
          </w:p>
        </w:tc>
        <w:tc>
          <w:tcPr>
            <w:tcW w:w="1435" w:type="dxa"/>
            <w:gridSpan w:val="2"/>
            <w:noWrap w:val="0"/>
            <w:vAlign w:val="center"/>
          </w:tcPr>
          <w:p w14:paraId="2092948D">
            <w:pPr>
              <w:rPr>
                <w:rFonts w:ascii="仿宋_GB2312" w:eastAsia="仿宋_GB2312"/>
                <w:sz w:val="24"/>
                <w:highlight w:val="none"/>
              </w:rPr>
            </w:pPr>
            <w:r>
              <w:rPr>
                <w:rFonts w:hint="eastAsia" w:ascii="仿宋_GB2312" w:eastAsia="仿宋_GB2312"/>
                <w:sz w:val="24"/>
                <w:highlight w:val="none"/>
              </w:rPr>
              <w:t>营业期限</w:t>
            </w:r>
          </w:p>
        </w:tc>
        <w:tc>
          <w:tcPr>
            <w:tcW w:w="2363" w:type="dxa"/>
            <w:noWrap w:val="0"/>
            <w:vAlign w:val="center"/>
          </w:tcPr>
          <w:p w14:paraId="2F453307">
            <w:pPr>
              <w:rPr>
                <w:rFonts w:ascii="仿宋_GB2312" w:eastAsia="仿宋_GB2312"/>
                <w:sz w:val="24"/>
                <w:highlight w:val="none"/>
              </w:rPr>
            </w:pPr>
          </w:p>
        </w:tc>
      </w:tr>
      <w:tr w14:paraId="7AD0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03EC4324">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noWrap w:val="0"/>
            <w:vAlign w:val="center"/>
          </w:tcPr>
          <w:p w14:paraId="698BD7CC">
            <w:pPr>
              <w:rPr>
                <w:rFonts w:ascii="仿宋_GB2312" w:eastAsia="仿宋_GB2312"/>
                <w:sz w:val="24"/>
                <w:highlight w:val="none"/>
              </w:rPr>
            </w:pPr>
          </w:p>
        </w:tc>
        <w:tc>
          <w:tcPr>
            <w:tcW w:w="1435" w:type="dxa"/>
            <w:gridSpan w:val="2"/>
            <w:noWrap w:val="0"/>
            <w:vAlign w:val="center"/>
          </w:tcPr>
          <w:p w14:paraId="04FD0E79">
            <w:pPr>
              <w:rPr>
                <w:rFonts w:ascii="仿宋_GB2312" w:eastAsia="仿宋_GB2312"/>
                <w:sz w:val="24"/>
                <w:highlight w:val="none"/>
              </w:rPr>
            </w:pPr>
            <w:r>
              <w:rPr>
                <w:rFonts w:hint="eastAsia" w:ascii="仿宋_GB2312" w:eastAsia="仿宋_GB2312"/>
                <w:sz w:val="24"/>
                <w:highlight w:val="none"/>
              </w:rPr>
              <w:t>资质等级</w:t>
            </w:r>
          </w:p>
        </w:tc>
        <w:tc>
          <w:tcPr>
            <w:tcW w:w="2363" w:type="dxa"/>
            <w:noWrap w:val="0"/>
            <w:vAlign w:val="center"/>
          </w:tcPr>
          <w:p w14:paraId="3D70BF8B">
            <w:pPr>
              <w:rPr>
                <w:rFonts w:ascii="仿宋_GB2312" w:eastAsia="仿宋_GB2312"/>
                <w:sz w:val="24"/>
                <w:highlight w:val="none"/>
              </w:rPr>
            </w:pPr>
          </w:p>
        </w:tc>
      </w:tr>
      <w:tr w14:paraId="4727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1946191D">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noWrap w:val="0"/>
            <w:vAlign w:val="center"/>
          </w:tcPr>
          <w:p w14:paraId="015A9BB2">
            <w:pPr>
              <w:rPr>
                <w:rFonts w:ascii="仿宋_GB2312" w:eastAsia="仿宋_GB2312"/>
                <w:sz w:val="24"/>
                <w:highlight w:val="none"/>
              </w:rPr>
            </w:pPr>
          </w:p>
        </w:tc>
      </w:tr>
      <w:tr w14:paraId="45EE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7B75D4D6">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noWrap w:val="0"/>
            <w:vAlign w:val="center"/>
          </w:tcPr>
          <w:p w14:paraId="2B3BF970">
            <w:pPr>
              <w:rPr>
                <w:rFonts w:ascii="仿宋_GB2312" w:eastAsia="仿宋_GB2312"/>
                <w:sz w:val="24"/>
                <w:highlight w:val="none"/>
              </w:rPr>
            </w:pPr>
          </w:p>
        </w:tc>
      </w:tr>
      <w:tr w14:paraId="1E1A4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6A3823D1">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noWrap w:val="0"/>
            <w:vAlign w:val="center"/>
          </w:tcPr>
          <w:p w14:paraId="0F5EE700">
            <w:pPr>
              <w:rPr>
                <w:rFonts w:ascii="仿宋_GB2312" w:eastAsia="仿宋_GB2312"/>
                <w:sz w:val="24"/>
                <w:highlight w:val="none"/>
              </w:rPr>
            </w:pPr>
          </w:p>
        </w:tc>
      </w:tr>
      <w:tr w14:paraId="602F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555EA477">
            <w:pPr>
              <w:rPr>
                <w:rFonts w:ascii="仿宋_GB2312" w:eastAsia="仿宋_GB2312"/>
                <w:sz w:val="24"/>
                <w:highlight w:val="none"/>
              </w:rPr>
            </w:pPr>
            <w:r>
              <w:rPr>
                <w:rFonts w:hint="eastAsia" w:ascii="仿宋_GB2312" w:eastAsia="仿宋_GB2312"/>
                <w:sz w:val="24"/>
                <w:highlight w:val="none"/>
              </w:rPr>
              <w:t>开户行号</w:t>
            </w:r>
          </w:p>
          <w:p w14:paraId="0EFCECDA">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noWrap w:val="0"/>
            <w:vAlign w:val="center"/>
          </w:tcPr>
          <w:p w14:paraId="612E8722">
            <w:pPr>
              <w:rPr>
                <w:rFonts w:ascii="仿宋_GB2312" w:eastAsia="仿宋_GB2312"/>
                <w:sz w:val="24"/>
                <w:highlight w:val="none"/>
              </w:rPr>
            </w:pPr>
          </w:p>
        </w:tc>
      </w:tr>
      <w:tr w14:paraId="14E1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185811C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noWrap w:val="0"/>
            <w:vAlign w:val="center"/>
          </w:tcPr>
          <w:p w14:paraId="6C9676E9">
            <w:pPr>
              <w:rPr>
                <w:rFonts w:ascii="仿宋_GB2312" w:eastAsia="仿宋_GB2312"/>
                <w:sz w:val="24"/>
                <w:highlight w:val="none"/>
              </w:rPr>
            </w:pPr>
          </w:p>
        </w:tc>
      </w:tr>
      <w:tr w14:paraId="1B4D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35E1C4B8">
            <w:pPr>
              <w:rPr>
                <w:rFonts w:ascii="仿宋_GB2312" w:eastAsia="仿宋_GB2312"/>
                <w:sz w:val="24"/>
                <w:highlight w:val="none"/>
              </w:rPr>
            </w:pPr>
            <w:r>
              <w:rPr>
                <w:rFonts w:hint="eastAsia" w:ascii="仿宋_GB2312" w:eastAsia="仿宋_GB2312"/>
                <w:sz w:val="24"/>
                <w:highlight w:val="none"/>
              </w:rPr>
              <w:t>电  话</w:t>
            </w:r>
          </w:p>
        </w:tc>
        <w:tc>
          <w:tcPr>
            <w:tcW w:w="2887" w:type="dxa"/>
            <w:noWrap w:val="0"/>
            <w:vAlign w:val="center"/>
          </w:tcPr>
          <w:p w14:paraId="794C6347">
            <w:pPr>
              <w:rPr>
                <w:rFonts w:ascii="仿宋_GB2312" w:eastAsia="仿宋_GB2312"/>
                <w:sz w:val="24"/>
                <w:highlight w:val="none"/>
              </w:rPr>
            </w:pPr>
          </w:p>
        </w:tc>
        <w:tc>
          <w:tcPr>
            <w:tcW w:w="1378" w:type="dxa"/>
            <w:gridSpan w:val="2"/>
            <w:noWrap w:val="0"/>
            <w:vAlign w:val="center"/>
          </w:tcPr>
          <w:p w14:paraId="27D98B27">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noWrap w:val="0"/>
            <w:vAlign w:val="center"/>
          </w:tcPr>
          <w:p w14:paraId="63BECD16">
            <w:pPr>
              <w:rPr>
                <w:rFonts w:ascii="仿宋_GB2312" w:eastAsia="仿宋_GB2312"/>
                <w:sz w:val="24"/>
                <w:highlight w:val="none"/>
              </w:rPr>
            </w:pPr>
          </w:p>
        </w:tc>
      </w:tr>
      <w:tr w14:paraId="7FB7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6175E766">
            <w:pPr>
              <w:rPr>
                <w:rFonts w:ascii="仿宋_GB2312" w:eastAsia="仿宋_GB2312"/>
                <w:sz w:val="24"/>
                <w:highlight w:val="none"/>
              </w:rPr>
            </w:pPr>
            <w:r>
              <w:rPr>
                <w:rFonts w:hint="eastAsia" w:ascii="仿宋_GB2312" w:eastAsia="仿宋_GB2312"/>
                <w:sz w:val="24"/>
                <w:highlight w:val="none"/>
              </w:rPr>
              <w:t>邮  箱</w:t>
            </w:r>
          </w:p>
        </w:tc>
        <w:tc>
          <w:tcPr>
            <w:tcW w:w="2887" w:type="dxa"/>
            <w:noWrap w:val="0"/>
            <w:vAlign w:val="center"/>
          </w:tcPr>
          <w:p w14:paraId="1173BA1C">
            <w:pPr>
              <w:rPr>
                <w:rFonts w:ascii="仿宋_GB2312" w:eastAsia="仿宋_GB2312"/>
                <w:sz w:val="24"/>
                <w:highlight w:val="none"/>
              </w:rPr>
            </w:pPr>
          </w:p>
        </w:tc>
        <w:tc>
          <w:tcPr>
            <w:tcW w:w="1378" w:type="dxa"/>
            <w:gridSpan w:val="2"/>
            <w:noWrap w:val="0"/>
            <w:vAlign w:val="center"/>
          </w:tcPr>
          <w:p w14:paraId="1B804604">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noWrap w:val="0"/>
            <w:vAlign w:val="center"/>
          </w:tcPr>
          <w:p w14:paraId="23FBE376">
            <w:pPr>
              <w:rPr>
                <w:rFonts w:ascii="仿宋_GB2312" w:eastAsia="仿宋_GB2312"/>
                <w:sz w:val="24"/>
                <w:highlight w:val="none"/>
              </w:rPr>
            </w:pPr>
          </w:p>
        </w:tc>
      </w:tr>
      <w:tr w14:paraId="544C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noWrap w:val="0"/>
            <w:vAlign w:val="center"/>
          </w:tcPr>
          <w:p w14:paraId="5319C3C3">
            <w:pPr>
              <w:rPr>
                <w:rFonts w:ascii="仿宋_GB2312" w:eastAsia="仿宋_GB2312"/>
                <w:sz w:val="24"/>
                <w:highlight w:val="none"/>
              </w:rPr>
            </w:pPr>
            <w:r>
              <w:rPr>
                <w:rFonts w:hint="eastAsia" w:ascii="仿宋_GB2312" w:eastAsia="仿宋_GB2312"/>
                <w:sz w:val="24"/>
                <w:highlight w:val="none"/>
              </w:rPr>
              <w:t>联系人</w:t>
            </w:r>
          </w:p>
        </w:tc>
        <w:tc>
          <w:tcPr>
            <w:tcW w:w="2887" w:type="dxa"/>
            <w:noWrap w:val="0"/>
            <w:vAlign w:val="center"/>
          </w:tcPr>
          <w:p w14:paraId="00B7194B">
            <w:pPr>
              <w:rPr>
                <w:rFonts w:ascii="仿宋_GB2312" w:eastAsia="仿宋_GB2312"/>
                <w:sz w:val="24"/>
                <w:highlight w:val="none"/>
              </w:rPr>
            </w:pPr>
          </w:p>
        </w:tc>
        <w:tc>
          <w:tcPr>
            <w:tcW w:w="1378" w:type="dxa"/>
            <w:gridSpan w:val="2"/>
            <w:noWrap w:val="0"/>
            <w:vAlign w:val="center"/>
          </w:tcPr>
          <w:p w14:paraId="6A510F0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noWrap w:val="0"/>
            <w:vAlign w:val="center"/>
          </w:tcPr>
          <w:p w14:paraId="1FD6E050">
            <w:pPr>
              <w:rPr>
                <w:rFonts w:ascii="仿宋_GB2312" w:eastAsia="仿宋_GB2312"/>
                <w:sz w:val="24"/>
                <w:highlight w:val="none"/>
              </w:rPr>
            </w:pPr>
          </w:p>
        </w:tc>
      </w:tr>
      <w:tr w14:paraId="5D30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noWrap w:val="0"/>
            <w:vAlign w:val="bottom"/>
          </w:tcPr>
          <w:p w14:paraId="0A98D844">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07C806E1">
      <w:pPr>
        <w:spacing w:line="440" w:lineRule="exact"/>
        <w:ind w:firstLine="420" w:firstLineChars="200"/>
        <w:rPr>
          <w:highlight w:val="none"/>
        </w:rPr>
      </w:pPr>
    </w:p>
    <w:p w14:paraId="39F57FB0">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0B6DB8FF">
      <w:pPr>
        <w:rPr>
          <w:highlight w:val="none"/>
        </w:rPr>
      </w:pPr>
    </w:p>
    <w:p w14:paraId="19AD285C">
      <w:pPr>
        <w:rPr>
          <w:highlight w:val="none"/>
        </w:rPr>
      </w:pPr>
    </w:p>
    <w:p w14:paraId="0EFCECA2">
      <w:pPr>
        <w:rPr>
          <w:highlight w:val="none"/>
        </w:rPr>
      </w:pPr>
    </w:p>
    <w:p w14:paraId="76DDB499">
      <w:pPr>
        <w:spacing w:before="156" w:beforeLines="50" w:line="440" w:lineRule="exact"/>
        <w:ind w:left="-103" w:leftChars="-49" w:firstLine="539" w:firstLineChars="257"/>
        <w:rPr>
          <w:highlight w:val="none"/>
        </w:rPr>
      </w:pPr>
      <w:r>
        <w:rPr>
          <w:rFonts w:hint="eastAsia"/>
          <w:highlight w:val="none"/>
        </w:rPr>
        <w:t>供应商：（公章）</w:t>
      </w:r>
    </w:p>
    <w:p w14:paraId="5E4E5D8B">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3590F1BC">
      <w:pPr>
        <w:spacing w:before="156" w:beforeLines="50" w:line="440" w:lineRule="exact"/>
        <w:ind w:left="460" w:leftChars="219"/>
        <w:rPr>
          <w:b/>
          <w:sz w:val="24"/>
          <w:highlight w:val="none"/>
        </w:rPr>
      </w:pPr>
      <w:r>
        <w:rPr>
          <w:highlight w:val="none"/>
        </w:rPr>
        <w:t>日期：</w:t>
      </w:r>
      <w:bookmarkStart w:id="121" w:name="_Toc416103819"/>
      <w:bookmarkStart w:id="122" w:name="_Toc410631178"/>
      <w:bookmarkStart w:id="123" w:name="_Toc414445769"/>
      <w:r>
        <w:rPr>
          <w:b/>
          <w:sz w:val="24"/>
          <w:highlight w:val="none"/>
        </w:rPr>
        <w:br w:type="page"/>
      </w:r>
    </w:p>
    <w:bookmarkEnd w:id="121"/>
    <w:bookmarkEnd w:id="122"/>
    <w:bookmarkEnd w:id="123"/>
    <w:p w14:paraId="7277B9E9">
      <w:pPr>
        <w:pStyle w:val="19"/>
        <w:spacing w:line="360" w:lineRule="auto"/>
        <w:ind w:firstLine="0" w:firstLineChars="0"/>
        <w:outlineLvl w:val="1"/>
        <w:rPr>
          <w:b/>
          <w:sz w:val="24"/>
          <w:highlight w:val="none"/>
        </w:rPr>
      </w:pPr>
      <w:r>
        <w:rPr>
          <w:rFonts w:hint="eastAsia"/>
          <w:b/>
          <w:sz w:val="24"/>
          <w:highlight w:val="none"/>
        </w:rPr>
        <w:t>附件8  资格证明文件</w:t>
      </w:r>
    </w:p>
    <w:p w14:paraId="31674A77">
      <w:pPr>
        <w:numPr>
          <w:ilvl w:val="1"/>
          <w:numId w:val="16"/>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7B773D5B">
      <w:pPr>
        <w:numPr>
          <w:ilvl w:val="1"/>
          <w:numId w:val="16"/>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05CBEEAD">
      <w:pPr>
        <w:numPr>
          <w:ilvl w:val="1"/>
          <w:numId w:val="16"/>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5B0E6731">
      <w:pPr>
        <w:numPr>
          <w:ilvl w:val="1"/>
          <w:numId w:val="16"/>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6AA59445">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05D7D4A">
      <w:pPr>
        <w:jc w:val="center"/>
        <w:rPr>
          <w:highlight w:val="none"/>
        </w:rPr>
      </w:pPr>
      <w:r>
        <w:rPr>
          <w:highlight w:val="none"/>
        </w:rPr>
        <w:br w:type="page"/>
      </w:r>
      <w:bookmarkStart w:id="124" w:name="_Hlt520274121"/>
      <w:bookmarkEnd w:id="124"/>
    </w:p>
    <w:p w14:paraId="1B96175A">
      <w:pPr>
        <w:pStyle w:val="19"/>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34D55374">
      <w:pPr>
        <w:jc w:val="left"/>
        <w:rPr>
          <w:rFonts w:ascii="仿宋_GB2312" w:hAnsi="宋体" w:eastAsia="仿宋_GB2312"/>
          <w:sz w:val="24"/>
          <w:highlight w:val="none"/>
        </w:rPr>
      </w:pPr>
    </w:p>
    <w:p w14:paraId="1C467A8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9"/>
    <w:p w14:paraId="0E54B509">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0A6AFC70">
      <w:pPr>
        <w:pStyle w:val="19"/>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B00AE60">
      <w:pPr>
        <w:pStyle w:val="2"/>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5" w:name="_Hlk77793942"/>
      <w:r>
        <w:rPr>
          <w:rFonts w:hint="eastAsia" w:ascii="宋体" w:hAnsi="宋体" w:cs="宋体"/>
          <w:b/>
          <w:color w:val="auto"/>
          <w:szCs w:val="24"/>
          <w:highlight w:val="none"/>
          <w:lang w:val="zh-CN"/>
        </w:rPr>
        <w:t>无重大违法记录声明函</w:t>
      </w:r>
    </w:p>
    <w:p w14:paraId="6692699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6"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36831BF9">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6B98F9FB">
      <w:pPr>
        <w:spacing w:line="360" w:lineRule="auto"/>
        <w:ind w:firstLine="435"/>
        <w:rPr>
          <w:rFonts w:ascii="宋体" w:hAnsi="宋体"/>
          <w:sz w:val="24"/>
          <w:szCs w:val="24"/>
          <w:highlight w:val="none"/>
        </w:rPr>
      </w:pPr>
    </w:p>
    <w:p w14:paraId="75A3438D">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A5BD810">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6"/>
    <w:p w14:paraId="79771E13">
      <w:pPr>
        <w:pStyle w:val="2"/>
        <w:ind w:firstLine="210"/>
        <w:rPr>
          <w:highlight w:val="none"/>
        </w:rPr>
      </w:pPr>
    </w:p>
    <w:p w14:paraId="6B4A4B6E">
      <w:pPr>
        <w:pStyle w:val="2"/>
        <w:ind w:firstLine="210"/>
        <w:rPr>
          <w:highlight w:val="none"/>
        </w:rPr>
      </w:pPr>
    </w:p>
    <w:p w14:paraId="5976AF94">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286257F7">
      <w:pPr>
        <w:spacing w:line="360" w:lineRule="auto"/>
        <w:ind w:firstLine="435"/>
        <w:rPr>
          <w:rFonts w:ascii="宋体" w:hAnsi="宋体"/>
          <w:sz w:val="24"/>
          <w:szCs w:val="24"/>
          <w:highlight w:val="none"/>
        </w:rPr>
      </w:pPr>
      <w:bookmarkStart w:id="127" w:name="_Hlk77794010"/>
      <w:r>
        <w:rPr>
          <w:rFonts w:hint="eastAsia" w:ascii="宋体" w:hAnsi="宋体"/>
          <w:sz w:val="24"/>
          <w:szCs w:val="24"/>
          <w:highlight w:val="none"/>
        </w:rPr>
        <w:t>本公司郑重承诺，我公司无以下不良信用记录情形：</w:t>
      </w:r>
    </w:p>
    <w:p w14:paraId="78FF2053">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5F3747E9">
      <w:pPr>
        <w:spacing w:line="360" w:lineRule="auto"/>
        <w:ind w:firstLine="435"/>
        <w:rPr>
          <w:rFonts w:ascii="宋体" w:hAnsi="宋体"/>
          <w:sz w:val="24"/>
          <w:szCs w:val="24"/>
          <w:highlight w:val="none"/>
        </w:rPr>
      </w:pPr>
      <w:r>
        <w:rPr>
          <w:rFonts w:hint="eastAsia" w:ascii="宋体" w:hAnsi="宋体"/>
          <w:color w:val="000000"/>
          <w:sz w:val="24"/>
          <w:szCs w:val="24"/>
          <w:highlight w:val="none"/>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428BC481">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7B388BD2">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01E707E8">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66869E08">
      <w:pPr>
        <w:tabs>
          <w:tab w:val="left" w:pos="630"/>
        </w:tabs>
        <w:spacing w:line="360" w:lineRule="auto"/>
        <w:ind w:firstLine="630"/>
        <w:rPr>
          <w:rFonts w:ascii="宋体" w:hAnsi="宋体"/>
          <w:sz w:val="24"/>
          <w:szCs w:val="24"/>
          <w:highlight w:val="none"/>
        </w:rPr>
      </w:pPr>
    </w:p>
    <w:p w14:paraId="4E90D2F6">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4BDD789F">
      <w:pPr>
        <w:pStyle w:val="8"/>
        <w:spacing w:line="360" w:lineRule="auto"/>
        <w:jc w:val="center"/>
        <w:rPr>
          <w:rFonts w:ascii="宋体" w:hAnsi="宋体" w:eastAsia="宋体"/>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5"/>
      <w:bookmarkEnd w:id="127"/>
      <w:r>
        <w:rPr>
          <w:rFonts w:ascii="宋体" w:hAnsi="宋体" w:eastAsia="宋体"/>
          <w:sz w:val="24"/>
          <w:highlight w:val="none"/>
          <w:u w:val="single"/>
        </w:rPr>
        <w:br w:type="page"/>
      </w:r>
    </w:p>
    <w:p w14:paraId="65FD0FE2">
      <w:pPr>
        <w:pStyle w:val="19"/>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5D09C7C0">
      <w:pPr>
        <w:ind w:firstLine="420"/>
        <w:rPr>
          <w:rFonts w:ascii="宋体" w:hAnsi="宋体"/>
          <w:szCs w:val="21"/>
          <w:highlight w:val="none"/>
        </w:rPr>
      </w:pPr>
    </w:p>
    <w:p w14:paraId="09664CAD">
      <w:pPr>
        <w:spacing w:line="360" w:lineRule="auto"/>
        <w:rPr>
          <w:rFonts w:ascii="宋体" w:hAnsi="宋体"/>
          <w:szCs w:val="21"/>
          <w:highlight w:val="none"/>
        </w:rPr>
      </w:pPr>
      <w:r>
        <w:rPr>
          <w:rFonts w:ascii="宋体" w:hAnsi="宋体"/>
          <w:szCs w:val="21"/>
          <w:highlight w:val="none"/>
        </w:rPr>
        <w:t>致：</w:t>
      </w:r>
    </w:p>
    <w:p w14:paraId="53226A0E">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378AFBB5">
      <w:pPr>
        <w:ind w:firstLine="426"/>
        <w:rPr>
          <w:rFonts w:ascii="宋体" w:hAnsi="Courier New" w:cs="Courier New"/>
          <w:sz w:val="24"/>
          <w:highlight w:val="none"/>
        </w:rPr>
      </w:pPr>
    </w:p>
    <w:p w14:paraId="318010D7">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771D21F9">
      <w:pPr>
        <w:ind w:firstLine="426"/>
        <w:rPr>
          <w:rFonts w:ascii="宋体" w:hAnsi="Courier New" w:cs="Courier New"/>
          <w:sz w:val="24"/>
          <w:highlight w:val="none"/>
        </w:rPr>
      </w:pPr>
    </w:p>
    <w:p w14:paraId="10EDE96E">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63E4596F">
      <w:pPr>
        <w:ind w:firstLine="426"/>
        <w:rPr>
          <w:rFonts w:ascii="宋体" w:hAnsi="Courier New" w:cs="Courier New"/>
          <w:sz w:val="24"/>
          <w:highlight w:val="none"/>
        </w:rPr>
      </w:pPr>
    </w:p>
    <w:p w14:paraId="508BE84D">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3082EF4D">
      <w:pPr>
        <w:ind w:firstLine="426"/>
        <w:rPr>
          <w:rFonts w:ascii="宋体" w:hAnsi="Courier New" w:cs="Courier New"/>
          <w:sz w:val="24"/>
          <w:highlight w:val="none"/>
        </w:rPr>
      </w:pPr>
    </w:p>
    <w:p w14:paraId="24B6F709">
      <w:pPr>
        <w:ind w:firstLine="426"/>
        <w:rPr>
          <w:rFonts w:ascii="宋体" w:hAnsi="宋体"/>
          <w:szCs w:val="21"/>
          <w:highlight w:val="none"/>
        </w:rPr>
      </w:pPr>
    </w:p>
    <w:p w14:paraId="390C0A4F">
      <w:pPr>
        <w:ind w:firstLine="426"/>
        <w:rPr>
          <w:rFonts w:ascii="宋体" w:hAnsi="宋体"/>
          <w:szCs w:val="21"/>
          <w:highlight w:val="none"/>
        </w:rPr>
      </w:pPr>
      <w:r>
        <w:rPr>
          <w:rFonts w:ascii="宋体" w:hAnsi="宋体"/>
          <w:szCs w:val="21"/>
          <w:highlight w:val="none"/>
        </w:rPr>
        <w:t xml:space="preserve">供应商名称（公章）： </w:t>
      </w:r>
    </w:p>
    <w:p w14:paraId="62F8A8F6">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4ACEA107">
      <w:pPr>
        <w:ind w:firstLine="420" w:firstLineChars="200"/>
        <w:rPr>
          <w:rFonts w:ascii="宋体" w:hAnsi="宋体"/>
          <w:szCs w:val="21"/>
          <w:highlight w:val="none"/>
        </w:rPr>
      </w:pPr>
      <w:r>
        <w:rPr>
          <w:rFonts w:ascii="宋体" w:hAnsi="宋体"/>
          <w:szCs w:val="21"/>
          <w:highlight w:val="none"/>
        </w:rPr>
        <w:t>日    期：     年   月    日</w:t>
      </w:r>
    </w:p>
    <w:p w14:paraId="4956C876">
      <w:pPr>
        <w:rPr>
          <w:rFonts w:ascii="宋体" w:hAnsi="宋体" w:eastAsia="宋体" w:cs="Courier New"/>
          <w:sz w:val="24"/>
          <w:szCs w:val="21"/>
          <w:highlight w:val="none"/>
          <w:u w:val="single"/>
        </w:rPr>
      </w:pPr>
      <w:r>
        <w:rPr>
          <w:rFonts w:ascii="宋体" w:hAnsi="宋体" w:eastAsia="宋体"/>
          <w:sz w:val="24"/>
          <w:highlight w:val="none"/>
          <w:u w:val="single"/>
        </w:rPr>
        <w:br w:type="page"/>
      </w:r>
    </w:p>
    <w:p w14:paraId="4DD1E23F">
      <w:pPr>
        <w:pStyle w:val="19"/>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4E989025">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4CD0FBD3">
      <w:pPr>
        <w:pStyle w:val="19"/>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6D7A3845">
      <w:pPr>
        <w:pStyle w:val="8"/>
        <w:snapToGrid w:val="0"/>
        <w:spacing w:before="156" w:beforeLines="50"/>
        <w:rPr>
          <w:rFonts w:hAnsi="宋体" w:cs="宋体"/>
          <w:sz w:val="24"/>
          <w:highlight w:val="none"/>
        </w:rPr>
      </w:pPr>
    </w:p>
    <w:p w14:paraId="33234B81">
      <w:pPr>
        <w:jc w:val="center"/>
        <w:outlineLvl w:val="2"/>
        <w:rPr>
          <w:rFonts w:hAnsi="宋体"/>
          <w:sz w:val="32"/>
          <w:szCs w:val="32"/>
          <w:highlight w:val="none"/>
        </w:rPr>
      </w:pPr>
      <w:r>
        <w:rPr>
          <w:rFonts w:hint="eastAsia" w:hAnsi="宋体"/>
          <w:sz w:val="32"/>
          <w:szCs w:val="32"/>
          <w:highlight w:val="none"/>
        </w:rPr>
        <w:t>（一）中小企业声明函</w:t>
      </w:r>
    </w:p>
    <w:p w14:paraId="2C39DC88">
      <w:pPr>
        <w:pStyle w:val="8"/>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6F766970">
      <w:pPr>
        <w:jc w:val="center"/>
        <w:rPr>
          <w:rFonts w:hAnsi="宋体"/>
          <w:sz w:val="24"/>
          <w:highlight w:val="none"/>
        </w:rPr>
      </w:pPr>
    </w:p>
    <w:p w14:paraId="09BEA961">
      <w:pPr>
        <w:pStyle w:val="8"/>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1512C272">
      <w:pPr>
        <w:pStyle w:val="8"/>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5093B222">
      <w:pPr>
        <w:pStyle w:val="8"/>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17E545FC">
      <w:pPr>
        <w:pStyle w:val="8"/>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6B87EFCE">
      <w:pPr>
        <w:pStyle w:val="8"/>
        <w:snapToGrid w:val="0"/>
        <w:spacing w:before="156" w:beforeLines="50"/>
        <w:rPr>
          <w:rFonts w:hAnsi="宋体" w:cs="宋体"/>
          <w:sz w:val="24"/>
          <w:szCs w:val="24"/>
          <w:highlight w:val="none"/>
        </w:rPr>
      </w:pPr>
    </w:p>
    <w:p w14:paraId="6154DFFA">
      <w:pPr>
        <w:pStyle w:val="8"/>
        <w:snapToGrid w:val="0"/>
        <w:spacing w:before="156" w:beforeLines="50"/>
        <w:rPr>
          <w:rFonts w:hAnsi="宋体" w:cs="宋体"/>
          <w:sz w:val="24"/>
          <w:szCs w:val="24"/>
          <w:highlight w:val="none"/>
        </w:rPr>
      </w:pPr>
    </w:p>
    <w:p w14:paraId="36E0834F">
      <w:pPr>
        <w:pStyle w:val="8"/>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6BD99B18">
      <w:pPr>
        <w:widowControl/>
        <w:jc w:val="left"/>
        <w:rPr>
          <w:rFonts w:hAnsi="宋体" w:cs="宋体"/>
          <w:sz w:val="24"/>
          <w:highlight w:val="none"/>
        </w:rPr>
      </w:pPr>
      <w:r>
        <w:rPr>
          <w:rFonts w:hint="eastAsia" w:hAnsi="宋体" w:cs="宋体"/>
          <w:sz w:val="24"/>
          <w:highlight w:val="none"/>
        </w:rPr>
        <w:t>日期：</w:t>
      </w:r>
    </w:p>
    <w:p w14:paraId="5B0A7ED1">
      <w:pPr>
        <w:widowControl/>
        <w:jc w:val="left"/>
        <w:rPr>
          <w:rFonts w:ascii="宋体" w:hAnsi="宋体" w:cs="宋体"/>
          <w:sz w:val="24"/>
          <w:highlight w:val="none"/>
        </w:rPr>
      </w:pPr>
      <w:r>
        <w:rPr>
          <w:rFonts w:hAnsi="宋体" w:cs="宋体"/>
          <w:sz w:val="24"/>
          <w:highlight w:val="none"/>
        </w:rPr>
        <w:br w:type="page"/>
      </w:r>
    </w:p>
    <w:p w14:paraId="55DD85FC">
      <w:pPr>
        <w:pStyle w:val="8"/>
        <w:snapToGrid w:val="0"/>
        <w:spacing w:before="156" w:beforeLines="50"/>
        <w:rPr>
          <w:rFonts w:hAnsi="宋体" w:cs="宋体"/>
          <w:sz w:val="24"/>
          <w:szCs w:val="24"/>
          <w:highlight w:val="none"/>
        </w:rPr>
      </w:pPr>
    </w:p>
    <w:p w14:paraId="27F5A412">
      <w:pPr>
        <w:jc w:val="center"/>
        <w:outlineLvl w:val="2"/>
        <w:rPr>
          <w:rFonts w:hAnsi="宋体"/>
          <w:sz w:val="32"/>
          <w:szCs w:val="32"/>
          <w:highlight w:val="none"/>
        </w:rPr>
      </w:pPr>
      <w:r>
        <w:rPr>
          <w:rFonts w:hint="eastAsia" w:hAnsi="宋体"/>
          <w:sz w:val="32"/>
          <w:szCs w:val="32"/>
          <w:highlight w:val="none"/>
        </w:rPr>
        <w:t>（二）监狱企业证明</w:t>
      </w:r>
    </w:p>
    <w:p w14:paraId="2B52D07B">
      <w:pPr>
        <w:pStyle w:val="8"/>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00801AEE">
      <w:pPr>
        <w:jc w:val="center"/>
        <w:rPr>
          <w:sz w:val="24"/>
          <w:highlight w:val="none"/>
        </w:rPr>
      </w:pPr>
    </w:p>
    <w:p w14:paraId="482BF127">
      <w:pPr>
        <w:pStyle w:val="8"/>
        <w:snapToGrid w:val="0"/>
        <w:spacing w:before="156" w:beforeLines="50"/>
        <w:rPr>
          <w:rFonts w:hAnsi="宋体" w:cs="宋体"/>
          <w:sz w:val="24"/>
          <w:szCs w:val="24"/>
          <w:highlight w:val="none"/>
        </w:rPr>
      </w:pPr>
    </w:p>
    <w:p w14:paraId="1FC9BA5A">
      <w:pPr>
        <w:pStyle w:val="8"/>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B370B97">
      <w:pPr>
        <w:pStyle w:val="8"/>
        <w:snapToGrid w:val="0"/>
        <w:spacing w:before="156" w:beforeLines="50"/>
        <w:rPr>
          <w:rFonts w:hAnsi="宋体" w:cs="宋体"/>
          <w:sz w:val="24"/>
          <w:szCs w:val="24"/>
          <w:highlight w:val="none"/>
        </w:rPr>
      </w:pPr>
    </w:p>
    <w:p w14:paraId="0670312B">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23863F6A">
      <w:pPr>
        <w:pStyle w:val="8"/>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44A6A4AF">
      <w:pPr>
        <w:jc w:val="center"/>
        <w:rPr>
          <w:sz w:val="24"/>
          <w:highlight w:val="none"/>
        </w:rPr>
      </w:pPr>
    </w:p>
    <w:p w14:paraId="24EF785E">
      <w:pPr>
        <w:rPr>
          <w:sz w:val="24"/>
          <w:highlight w:val="none"/>
        </w:rPr>
      </w:pPr>
    </w:p>
    <w:p w14:paraId="134A53EE">
      <w:pPr>
        <w:rPr>
          <w:sz w:val="24"/>
          <w:highlight w:val="none"/>
        </w:rPr>
      </w:pPr>
    </w:p>
    <w:p w14:paraId="2D13EF67">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54D828">
      <w:pPr>
        <w:rPr>
          <w:sz w:val="24"/>
          <w:highlight w:val="none"/>
        </w:rPr>
      </w:pPr>
    </w:p>
    <w:p w14:paraId="7C1DE3B8">
      <w:pPr>
        <w:rPr>
          <w:sz w:val="24"/>
          <w:highlight w:val="none"/>
        </w:rPr>
      </w:pPr>
      <w:r>
        <w:rPr>
          <w:rFonts w:hint="eastAsia"/>
          <w:sz w:val="24"/>
          <w:highlight w:val="none"/>
        </w:rPr>
        <w:t>本单位对上述声明的真实性负责。如有虚假，将依法承担相应责任。</w:t>
      </w:r>
    </w:p>
    <w:p w14:paraId="211408BB">
      <w:pPr>
        <w:rPr>
          <w:sz w:val="24"/>
          <w:highlight w:val="none"/>
        </w:rPr>
      </w:pPr>
    </w:p>
    <w:p w14:paraId="1A75793B">
      <w:pPr>
        <w:rPr>
          <w:sz w:val="24"/>
          <w:highlight w:val="none"/>
        </w:rPr>
      </w:pPr>
      <w:r>
        <w:rPr>
          <w:sz w:val="24"/>
          <w:highlight w:val="none"/>
        </w:rPr>
        <w:t xml:space="preserve"> </w:t>
      </w:r>
    </w:p>
    <w:p w14:paraId="298ED981">
      <w:pPr>
        <w:rPr>
          <w:sz w:val="24"/>
          <w:highlight w:val="none"/>
        </w:rPr>
      </w:pPr>
    </w:p>
    <w:p w14:paraId="309BF774">
      <w:pPr>
        <w:rPr>
          <w:sz w:val="24"/>
          <w:highlight w:val="none"/>
        </w:rPr>
      </w:pPr>
      <w:r>
        <w:rPr>
          <w:sz w:val="24"/>
          <w:highlight w:val="none"/>
        </w:rPr>
        <w:t xml:space="preserve"> </w:t>
      </w:r>
    </w:p>
    <w:p w14:paraId="11D60088">
      <w:pPr>
        <w:rPr>
          <w:sz w:val="24"/>
          <w:highlight w:val="none"/>
        </w:rPr>
      </w:pPr>
    </w:p>
    <w:p w14:paraId="41FFF726">
      <w:pPr>
        <w:rPr>
          <w:sz w:val="24"/>
          <w:highlight w:val="none"/>
        </w:rPr>
      </w:pPr>
      <w:r>
        <w:rPr>
          <w:rFonts w:hint="eastAsia"/>
          <w:sz w:val="24"/>
          <w:highlight w:val="none"/>
        </w:rPr>
        <w:t>单位名称（盖章）：</w:t>
      </w:r>
    </w:p>
    <w:p w14:paraId="6B527561">
      <w:pPr>
        <w:rPr>
          <w:sz w:val="24"/>
          <w:highlight w:val="none"/>
        </w:rPr>
      </w:pPr>
    </w:p>
    <w:p w14:paraId="2E52E6D3">
      <w:pPr>
        <w:rPr>
          <w:sz w:val="24"/>
          <w:highlight w:val="none"/>
        </w:rPr>
      </w:pPr>
      <w:r>
        <w:rPr>
          <w:rFonts w:hint="eastAsia"/>
          <w:sz w:val="24"/>
          <w:highlight w:val="none"/>
        </w:rPr>
        <w:t>日  期：</w:t>
      </w:r>
    </w:p>
    <w:p w14:paraId="43961E62">
      <w:pPr>
        <w:rPr>
          <w:sz w:val="24"/>
          <w:highlight w:val="none"/>
        </w:rPr>
      </w:pPr>
    </w:p>
    <w:p w14:paraId="7B5BDB52">
      <w:pPr>
        <w:pStyle w:val="8"/>
        <w:snapToGrid w:val="0"/>
        <w:spacing w:before="156" w:beforeLines="50"/>
        <w:jc w:val="center"/>
        <w:rPr>
          <w:rFonts w:ascii="仿宋_GB2312" w:hAnsi="宋体" w:eastAsia="仿宋_GB2312"/>
          <w:b/>
          <w:sz w:val="24"/>
          <w:highlight w:val="none"/>
        </w:rPr>
      </w:pPr>
    </w:p>
    <w:p w14:paraId="2D04BE54">
      <w:pPr>
        <w:widowControl/>
        <w:jc w:val="left"/>
        <w:rPr>
          <w:rFonts w:ascii="宋体" w:hAnsi="宋体" w:cs="宋体"/>
          <w:sz w:val="24"/>
          <w:highlight w:val="none"/>
        </w:rPr>
      </w:pPr>
      <w:r>
        <w:rPr>
          <w:rFonts w:ascii="宋体" w:hAnsi="宋体" w:cs="宋体"/>
          <w:sz w:val="24"/>
          <w:highlight w:val="none"/>
        </w:rPr>
        <w:br w:type="page"/>
      </w:r>
    </w:p>
    <w:p w14:paraId="54C0376F">
      <w:pPr>
        <w:pStyle w:val="19"/>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5336BE8D">
      <w:pPr>
        <w:rPr>
          <w:rFonts w:ascii="宋体" w:hAnsi="宋体"/>
          <w:szCs w:val="21"/>
          <w:highlight w:val="none"/>
        </w:rPr>
      </w:pPr>
    </w:p>
    <w:p w14:paraId="343631B3">
      <w:pPr>
        <w:jc w:val="center"/>
        <w:rPr>
          <w:rFonts w:ascii="宋体" w:hAnsi="宋体"/>
          <w:sz w:val="32"/>
          <w:szCs w:val="32"/>
          <w:highlight w:val="none"/>
        </w:rPr>
      </w:pPr>
      <w:r>
        <w:rPr>
          <w:rFonts w:hint="eastAsia" w:ascii="宋体" w:hAnsi="宋体"/>
          <w:sz w:val="32"/>
          <w:szCs w:val="32"/>
          <w:highlight w:val="none"/>
        </w:rPr>
        <w:t>响应承诺书</w:t>
      </w:r>
    </w:p>
    <w:p w14:paraId="16C8025F">
      <w:pPr>
        <w:spacing w:line="360" w:lineRule="auto"/>
        <w:rPr>
          <w:rFonts w:ascii="宋体" w:hAnsi="宋体"/>
          <w:sz w:val="24"/>
          <w:highlight w:val="none"/>
        </w:rPr>
      </w:pPr>
      <w:r>
        <w:rPr>
          <w:rFonts w:ascii="宋体" w:hAnsi="宋体"/>
          <w:sz w:val="24"/>
          <w:highlight w:val="none"/>
        </w:rPr>
        <w:t>致：</w:t>
      </w:r>
    </w:p>
    <w:p w14:paraId="0E9E63D9">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4C8E1EB3">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2A99D501">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3384BB27">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1331FAB5">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3A80B6A7">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D2186CB">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24082254">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450845C0">
      <w:pPr>
        <w:spacing w:line="360" w:lineRule="auto"/>
        <w:ind w:firstLine="480" w:firstLineChars="200"/>
        <w:rPr>
          <w:rFonts w:ascii="宋体" w:hAnsi="宋体"/>
          <w:sz w:val="24"/>
          <w:highlight w:val="none"/>
        </w:rPr>
      </w:pPr>
    </w:p>
    <w:p w14:paraId="140FA5E7">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91603A3">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733FFF75">
      <w:pPr>
        <w:spacing w:line="360" w:lineRule="auto"/>
        <w:ind w:firstLine="480" w:firstLineChars="200"/>
        <w:rPr>
          <w:rFonts w:ascii="宋体" w:hAnsi="宋体"/>
          <w:sz w:val="24"/>
          <w:highlight w:val="none"/>
        </w:rPr>
      </w:pPr>
      <w:r>
        <w:rPr>
          <w:rFonts w:ascii="宋体" w:hAnsi="宋体"/>
          <w:sz w:val="24"/>
          <w:highlight w:val="none"/>
        </w:rPr>
        <w:t>日    期：     年   月    日</w:t>
      </w:r>
    </w:p>
    <w:p w14:paraId="6F176FDA">
      <w:pPr>
        <w:widowControl/>
        <w:jc w:val="left"/>
        <w:rPr>
          <w:rFonts w:ascii="宋体" w:hAnsi="宋体" w:cs="宋体"/>
          <w:sz w:val="24"/>
          <w:highlight w:val="none"/>
        </w:rPr>
      </w:pPr>
    </w:p>
    <w:p w14:paraId="071CA448">
      <w:pPr>
        <w:pStyle w:val="8"/>
        <w:snapToGrid w:val="0"/>
        <w:spacing w:before="156" w:beforeLines="50"/>
        <w:rPr>
          <w:rFonts w:hAnsi="宋体" w:cs="宋体"/>
          <w:sz w:val="24"/>
          <w:szCs w:val="24"/>
          <w:highlight w:val="none"/>
        </w:rPr>
      </w:pPr>
    </w:p>
    <w:p w14:paraId="4466B4B9">
      <w:pPr>
        <w:widowControl/>
        <w:jc w:val="left"/>
        <w:rPr>
          <w:rFonts w:ascii="宋体" w:hAnsi="宋体"/>
          <w:sz w:val="24"/>
          <w:highlight w:val="none"/>
        </w:rPr>
      </w:pPr>
    </w:p>
    <w:p w14:paraId="789CFB2F">
      <w:pPr>
        <w:adjustRightInd w:val="0"/>
        <w:spacing w:line="360" w:lineRule="atLeast"/>
        <w:jc w:val="left"/>
        <w:textAlignment w:val="baseline"/>
        <w:rPr>
          <w:b/>
          <w:sz w:val="30"/>
          <w:szCs w:val="30"/>
          <w:highlight w:val="none"/>
        </w:rPr>
      </w:pPr>
      <w:r>
        <w:rPr>
          <w:b/>
          <w:spacing w:val="20"/>
          <w:sz w:val="24"/>
          <w:highlight w:val="none"/>
        </w:rPr>
        <w:br w:type="page"/>
      </w:r>
    </w:p>
    <w:p w14:paraId="400386DD">
      <w:pPr>
        <w:pStyle w:val="19"/>
        <w:spacing w:line="360" w:lineRule="auto"/>
        <w:ind w:firstLine="0" w:firstLineChars="0"/>
        <w:outlineLvl w:val="1"/>
        <w:rPr>
          <w:b/>
          <w:sz w:val="24"/>
          <w:highlight w:val="none"/>
        </w:rPr>
      </w:pPr>
      <w:bookmarkStart w:id="128"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3CC589D5">
      <w:pPr>
        <w:spacing w:line="360" w:lineRule="auto"/>
        <w:rPr>
          <w:rFonts w:ascii="宋体" w:hAnsi="宋体" w:eastAsia="宋体"/>
          <w:sz w:val="24"/>
          <w:highlight w:val="none"/>
        </w:rPr>
      </w:pPr>
    </w:p>
    <w:p w14:paraId="6FB865A8">
      <w:pPr>
        <w:spacing w:line="360" w:lineRule="auto"/>
        <w:rPr>
          <w:rFonts w:ascii="宋体" w:hAnsi="宋体" w:eastAsia="宋体"/>
          <w:sz w:val="24"/>
          <w:highlight w:val="none"/>
        </w:rPr>
      </w:pPr>
      <w:r>
        <w:rPr>
          <w:rFonts w:hint="eastAsia" w:ascii="宋体" w:hAnsi="宋体" w:eastAsia="宋体"/>
          <w:sz w:val="24"/>
          <w:highlight w:val="none"/>
        </w:rPr>
        <w:t>包括：</w:t>
      </w:r>
      <w:bookmarkEnd w:id="128"/>
      <w:r>
        <w:rPr>
          <w:rFonts w:hint="eastAsia" w:ascii="宋体" w:hAnsi="宋体" w:cs="黑体"/>
          <w:kern w:val="0"/>
          <w:sz w:val="24"/>
          <w:highlight w:val="none"/>
        </w:rPr>
        <w:t>服务方案、服务措施及标准等</w:t>
      </w:r>
    </w:p>
    <w:p w14:paraId="09091451">
      <w:pPr>
        <w:spacing w:before="156" w:beforeLines="50" w:line="440" w:lineRule="exact"/>
        <w:ind w:left="-103" w:leftChars="-49" w:firstLine="1169" w:firstLineChars="557"/>
        <w:rPr>
          <w:highlight w:val="none"/>
        </w:rPr>
      </w:pPr>
    </w:p>
    <w:p w14:paraId="5D0DA028">
      <w:pPr>
        <w:spacing w:before="156" w:beforeLines="50" w:line="440" w:lineRule="exact"/>
        <w:ind w:left="-103" w:leftChars="-49" w:firstLine="1169" w:firstLineChars="557"/>
        <w:rPr>
          <w:highlight w:val="none"/>
        </w:rPr>
      </w:pPr>
    </w:p>
    <w:p w14:paraId="7332EF30">
      <w:pPr>
        <w:spacing w:before="156" w:beforeLines="50" w:line="440" w:lineRule="exact"/>
        <w:ind w:left="-103" w:leftChars="-49" w:firstLine="1169" w:firstLineChars="557"/>
        <w:rPr>
          <w:highlight w:val="none"/>
        </w:rPr>
      </w:pPr>
    </w:p>
    <w:p w14:paraId="2E0862C7">
      <w:pPr>
        <w:spacing w:before="156" w:beforeLines="50" w:line="440" w:lineRule="exact"/>
        <w:ind w:left="-103" w:leftChars="-49" w:firstLine="1169" w:firstLineChars="557"/>
        <w:rPr>
          <w:highlight w:val="none"/>
        </w:rPr>
      </w:pPr>
    </w:p>
    <w:p w14:paraId="7184EB2D">
      <w:pPr>
        <w:spacing w:before="156" w:beforeLines="50" w:line="440" w:lineRule="exact"/>
        <w:ind w:left="-103" w:leftChars="-49" w:firstLine="1169" w:firstLineChars="557"/>
        <w:rPr>
          <w:highlight w:val="none"/>
        </w:rPr>
      </w:pPr>
    </w:p>
    <w:p w14:paraId="0692C256">
      <w:pPr>
        <w:spacing w:before="156" w:beforeLines="50" w:line="440" w:lineRule="exact"/>
        <w:ind w:left="-103" w:leftChars="-49" w:firstLine="1169" w:firstLineChars="557"/>
        <w:rPr>
          <w:highlight w:val="none"/>
        </w:rPr>
      </w:pPr>
      <w:r>
        <w:rPr>
          <w:rFonts w:hint="eastAsia"/>
          <w:highlight w:val="none"/>
        </w:rPr>
        <w:t>供应商：（公章）</w:t>
      </w:r>
    </w:p>
    <w:p w14:paraId="01AC9B85">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5A9B2BAC">
      <w:pPr>
        <w:spacing w:before="156" w:beforeLines="50" w:line="440" w:lineRule="exact"/>
        <w:ind w:left="1105" w:leftChars="526" w:firstLine="15"/>
        <w:rPr>
          <w:highlight w:val="none"/>
        </w:rPr>
      </w:pPr>
      <w:r>
        <w:rPr>
          <w:highlight w:val="none"/>
        </w:rPr>
        <w:t>日期：</w:t>
      </w:r>
    </w:p>
    <w:p w14:paraId="5910238C">
      <w:pPr>
        <w:spacing w:before="156" w:beforeLines="50" w:line="440" w:lineRule="exact"/>
        <w:ind w:left="1105" w:leftChars="526" w:firstLine="15"/>
        <w:rPr>
          <w:highlight w:val="none"/>
        </w:rPr>
      </w:pPr>
      <w:r>
        <w:rPr>
          <w:highlight w:val="none"/>
        </w:rPr>
        <w:br w:type="page"/>
      </w:r>
    </w:p>
    <w:bookmarkEnd w:id="120"/>
    <w:p w14:paraId="7DB4AA9D">
      <w:pPr>
        <w:pStyle w:val="19"/>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bookmarkEnd w:id="117"/>
    </w:p>
    <w:p w14:paraId="4BF0B604"/>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imesNewRomanPSMT">
    <w:altName w:val="宋体"/>
    <w:panose1 w:val="00000000000000000000"/>
    <w:charset w:val="00"/>
    <w:family w:val="roman"/>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737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1F3C1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391F3C1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95DF">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02586A">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4F02586A">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03B48">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5D2F11">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2B5D2F11">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FAD4">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01E4F4">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path/>
              <v:fill on="f" focussize="0,0"/>
              <v:stroke on="f" weight="0.5pt"/>
              <v:imagedata o:title=""/>
              <o:lock v:ext="edit" aspectratio="f"/>
              <v:textbox inset="0mm,0mm,0mm,0mm" style="mso-fit-shape-to-text:t;">
                <w:txbxContent>
                  <w:p w14:paraId="1201E4F4">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9C39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56219A">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path/>
              <v:fill on="f" focussize="0,0"/>
              <v:stroke on="f" weight="0.5pt"/>
              <v:imagedata o:title=""/>
              <o:lock v:ext="edit" aspectratio="f"/>
              <v:textbox inset="0mm,0mm,0mm,0mm" style="mso-fit-shape-to-text:t;">
                <w:txbxContent>
                  <w:p w14:paraId="2E56219A">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E2353">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77596">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path/>
              <v:fill on="f" focussize="0,0"/>
              <v:stroke on="f" weight="0.5pt"/>
              <v:imagedata o:title=""/>
              <o:lock v:ext="edit" aspectratio="f"/>
              <v:textbox inset="0mm,0mm,0mm,0mm" style="mso-fit-shape-to-text:t;">
                <w:txbxContent>
                  <w:p w14:paraId="0D577596">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D4B85">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DBDA67">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path/>
              <v:fill on="f" focussize="0,0"/>
              <v:stroke on="f" weight="0.5pt"/>
              <v:imagedata o:title=""/>
              <o:lock v:ext="edit" aspectratio="f"/>
              <v:textbox inset="0mm,0mm,0mm,0mm" style="mso-fit-shape-to-text:t;">
                <w:txbxContent>
                  <w:p w14:paraId="69DBDA67">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DF093">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AAAF6E">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05AAAF6E">
                    <w:pPr>
                      <w:pStyle w:val="9"/>
                    </w:pPr>
                    <w:r>
                      <w:fldChar w:fldCharType="begin"/>
                    </w:r>
                    <w:r>
                      <w:instrText xml:space="preserve"> PAGE  \* MERGEFORMAT </w:instrText>
                    </w:r>
                    <w:r>
                      <w:fldChar w:fldCharType="separate"/>
                    </w:r>
                    <w:r>
                      <w:t>32</w:t>
                    </w:r>
                    <w:r>
                      <w:fldChar w:fldCharType="end"/>
                    </w:r>
                  </w:p>
                </w:txbxContent>
              </v:textbox>
            </v:shape>
          </w:pict>
        </mc:Fallback>
      </mc:AlternateContent>
    </w:r>
  </w:p>
  <w:p w14:paraId="6A1DA50C">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A443">
    <w:pPr>
      <w:pStyle w:val="9"/>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A422E7">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4FA422E7">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57A9A">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E7920">
    <w:pPr>
      <w:pStyle w:val="3"/>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8CD23">
    <w:pPr>
      <w:pStyle w:val="10"/>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41C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55BE9E"/>
    <w:multiLevelType w:val="singleLevel"/>
    <w:tmpl w:val="8955BE9E"/>
    <w:lvl w:ilvl="0" w:tentative="0">
      <w:start w:val="1"/>
      <w:numFmt w:val="decimal"/>
      <w:suff w:val="nothing"/>
      <w:lvlText w:val="%1、"/>
      <w:lvlJc w:val="left"/>
    </w:lvl>
  </w:abstractNum>
  <w:abstractNum w:abstractNumId="1">
    <w:nsid w:val="B9F7D8D4"/>
    <w:multiLevelType w:val="singleLevel"/>
    <w:tmpl w:val="B9F7D8D4"/>
    <w:lvl w:ilvl="0" w:tentative="0">
      <w:start w:val="1"/>
      <w:numFmt w:val="decimal"/>
      <w:suff w:val="nothing"/>
      <w:lvlText w:val="%1、"/>
      <w:lvlJc w:val="left"/>
    </w:lvl>
  </w:abstractNum>
  <w:abstractNum w:abstractNumId="2">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5">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7">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8">
    <w:nsid w:val="53ED0D1C"/>
    <w:multiLevelType w:val="singleLevel"/>
    <w:tmpl w:val="53ED0D1C"/>
    <w:lvl w:ilvl="0" w:tentative="0">
      <w:start w:val="6"/>
      <w:numFmt w:val="chineseCounting"/>
      <w:suff w:val="space"/>
      <w:lvlText w:val="第%1章"/>
      <w:lvlJc w:val="left"/>
      <w:rPr>
        <w:rFonts w:hint="eastAsia"/>
      </w:rPr>
    </w:lvl>
  </w:abstractNum>
  <w:abstractNum w:abstractNumId="9">
    <w:nsid w:val="5AAB3475"/>
    <w:multiLevelType w:val="singleLevel"/>
    <w:tmpl w:val="5AAB3475"/>
    <w:lvl w:ilvl="0" w:tentative="0">
      <w:start w:val="1"/>
      <w:numFmt w:val="decimal"/>
      <w:lvlText w:val="%1."/>
      <w:lvlJc w:val="left"/>
      <w:pPr>
        <w:ind w:left="425" w:hanging="425"/>
      </w:pPr>
      <w:rPr>
        <w:rFonts w:hint="default"/>
      </w:rPr>
    </w:lvl>
  </w:abstractNum>
  <w:abstractNum w:abstractNumId="10">
    <w:nsid w:val="5AAB3487"/>
    <w:multiLevelType w:val="singleLevel"/>
    <w:tmpl w:val="5AAB3487"/>
    <w:lvl w:ilvl="0" w:tentative="0">
      <w:start w:val="1"/>
      <w:numFmt w:val="decimal"/>
      <w:lvlText w:val="%1)"/>
      <w:lvlJc w:val="left"/>
      <w:pPr>
        <w:ind w:left="425" w:hanging="425"/>
      </w:pPr>
      <w:rPr>
        <w:rFonts w:hint="default"/>
      </w:rPr>
    </w:lvl>
  </w:abstractNum>
  <w:abstractNum w:abstractNumId="11">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2">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3">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4">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7B967202"/>
    <w:multiLevelType w:val="singleLevel"/>
    <w:tmpl w:val="7B967202"/>
    <w:lvl w:ilvl="0" w:tentative="0">
      <w:start w:val="1"/>
      <w:numFmt w:val="decimal"/>
      <w:suff w:val="nothing"/>
      <w:lvlText w:val="%1、"/>
      <w:lvlJc w:val="left"/>
    </w:lvl>
  </w:abstractNum>
  <w:num w:numId="1">
    <w:abstractNumId w:val="5"/>
  </w:num>
  <w:num w:numId="2">
    <w:abstractNumId w:val="1"/>
  </w:num>
  <w:num w:numId="3">
    <w:abstractNumId w:val="15"/>
  </w:num>
  <w:num w:numId="4">
    <w:abstractNumId w:val="7"/>
  </w:num>
  <w:num w:numId="5">
    <w:abstractNumId w:val="11"/>
  </w:num>
  <w:num w:numId="6">
    <w:abstractNumId w:val="4"/>
  </w:num>
  <w:num w:numId="7">
    <w:abstractNumId w:val="3"/>
  </w:num>
  <w:num w:numId="8">
    <w:abstractNumId w:val="13"/>
  </w:num>
  <w:num w:numId="9">
    <w:abstractNumId w:val="12"/>
  </w:num>
  <w:num w:numId="10">
    <w:abstractNumId w:val="6"/>
  </w:num>
  <w:num w:numId="11">
    <w:abstractNumId w:val="14"/>
  </w:num>
  <w:num w:numId="12">
    <w:abstractNumId w:val="9"/>
  </w:num>
  <w:num w:numId="13">
    <w:abstractNumId w:val="10"/>
  </w:num>
  <w:num w:numId="14">
    <w:abstractNumId w:val="0"/>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71653"/>
    <w:rsid w:val="35853137"/>
    <w:rsid w:val="4C1D19F8"/>
    <w:rsid w:val="59FB3226"/>
    <w:rsid w:val="612B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rFonts w:eastAsia="黑体" w:asciiTheme="minorAscii" w:hAnsiTheme="minorAscii"/>
      <w:kern w:val="44"/>
      <w:sz w:val="44"/>
    </w:rPr>
  </w:style>
  <w:style w:type="paragraph" w:styleId="5">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44"/>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360"/>
      </w:tabs>
      <w:spacing w:line="220" w:lineRule="exact"/>
      <w:ind w:left="360" w:hanging="360" w:firstLineChars="200"/>
      <w:jc w:val="left"/>
    </w:pPr>
    <w:rPr>
      <w:color w:val="7030A0"/>
    </w:rPr>
  </w:style>
  <w:style w:type="paragraph" w:styleId="3">
    <w:name w:val="Body Text"/>
    <w:basedOn w:val="1"/>
    <w:qFormat/>
    <w:uiPriority w:val="0"/>
    <w:pPr>
      <w:spacing w:line="360" w:lineRule="auto"/>
    </w:pPr>
    <w:rPr>
      <w:sz w:val="24"/>
      <w:szCs w:val="20"/>
    </w:rPr>
  </w:style>
  <w:style w:type="paragraph" w:styleId="6">
    <w:name w:val="Body Text Indent"/>
    <w:basedOn w:val="1"/>
    <w:next w:val="7"/>
    <w:qFormat/>
    <w:uiPriority w:val="0"/>
    <w:pPr>
      <w:spacing w:line="360" w:lineRule="auto"/>
    </w:pPr>
    <w:rPr>
      <w:rFonts w:ascii="宋体"/>
      <w:szCs w:val="20"/>
    </w:rPr>
  </w:style>
  <w:style w:type="paragraph" w:styleId="7">
    <w:name w:val="envelope return"/>
    <w:basedOn w:val="1"/>
    <w:qFormat/>
    <w:uiPriority w:val="99"/>
    <w:pPr>
      <w:snapToGrid w:val="0"/>
    </w:pPr>
    <w:rPr>
      <w:rFonts w:ascii="Arial" w:hAnsi="Arial"/>
    </w:rPr>
  </w:style>
  <w:style w:type="paragraph" w:styleId="8">
    <w:name w:val="Plain Text"/>
    <w:basedOn w:val="1"/>
    <w:unhideWhenUsed/>
    <w:qFormat/>
    <w:uiPriority w:val="99"/>
    <w:rPr>
      <w:rFonts w:ascii="宋体" w:hAnsi="Courier New" w:cs="Courier New"/>
      <w:szCs w:val="21"/>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12">
    <w:name w:val="Body Text 2"/>
    <w:basedOn w:val="1"/>
    <w:qFormat/>
    <w:uiPriority w:val="0"/>
    <w:pPr>
      <w:spacing w:after="120" w:line="480" w:lineRule="auto"/>
    </w:pPr>
    <w:rPr>
      <w:szCs w:val="20"/>
    </w:rPr>
  </w:style>
  <w:style w:type="paragraph" w:styleId="13">
    <w:name w:val="Body Text First Indent 2"/>
    <w:basedOn w:val="6"/>
    <w:next w:val="2"/>
    <w:qFormat/>
    <w:uiPriority w:val="0"/>
    <w:pPr>
      <w:spacing w:after="120" w:line="240" w:lineRule="auto"/>
      <w:ind w:left="420" w:leftChars="200" w:firstLine="200" w:firstLineChars="200"/>
      <w:jc w:val="left"/>
    </w:pPr>
    <w:rPr>
      <w:rFonts w:hAnsi="宋体"/>
      <w:szCs w:val="24"/>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列出段落1"/>
    <w:basedOn w:val="1"/>
    <w:qFormat/>
    <w:uiPriority w:val="34"/>
    <w:pPr>
      <w:ind w:firstLine="420" w:firstLineChars="200"/>
    </w:pPr>
    <w:rPr>
      <w:szCs w:val="20"/>
    </w:rPr>
  </w:style>
  <w:style w:type="paragraph" w:customStyle="1" w:styleId="18">
    <w:name w:val="正文1"/>
    <w:basedOn w:val="1"/>
    <w:qFormat/>
    <w:uiPriority w:val="0"/>
    <w:pPr>
      <w:tabs>
        <w:tab w:val="left" w:pos="720"/>
        <w:tab w:val="right" w:pos="1191"/>
      </w:tabs>
      <w:spacing w:line="360" w:lineRule="auto"/>
      <w:ind w:left="720" w:hanging="360"/>
    </w:pPr>
    <w:rPr>
      <w:sz w:val="24"/>
      <w:szCs w:val="20"/>
    </w:rPr>
  </w:style>
  <w:style w:type="paragraph" w:styleId="19">
    <w:name w:val="List Paragraph"/>
    <w:basedOn w:val="1"/>
    <w:unhideWhenUsed/>
    <w:qFormat/>
    <w:uiPriority w:val="34"/>
    <w:pPr>
      <w:ind w:firstLine="420" w:firstLineChars="200"/>
    </w:p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正文缩进1"/>
    <w:basedOn w:val="1"/>
    <w:qFormat/>
    <w:uiPriority w:val="0"/>
    <w:pPr>
      <w:spacing w:line="360" w:lineRule="auto"/>
      <w:ind w:firstLine="420"/>
    </w:pPr>
  </w:style>
  <w:style w:type="paragraph" w:customStyle="1" w:styleId="22">
    <w:name w:val="图文"/>
    <w:basedOn w:val="1"/>
    <w:qFormat/>
    <w:uiPriority w:val="0"/>
    <w:pPr>
      <w:adjustRightInd w:val="0"/>
      <w:snapToGrid w:val="0"/>
      <w:spacing w:after="50" w:line="360" w:lineRule="auto"/>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2025-04-16T00:38:00Z</dcterms:created>
  <dc:creator>Administrator</dc:creator>
  <cp:lastModifiedBy>Administrator</cp:lastModifiedBy>
  <dcterms:modified xsi:type="dcterms:W3CDTF">2026-01-05T09:31:23Z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B230F1FB3607456D811112109155A887_12</vt:lpwstr>
  </property>
  <property fmtid="{D5CDD505-2E9C-101B-9397-08002B2CF9AE}" pid="4" name="KSOTemplateDocerSaveRecord">
    <vt:lpwstr>eyJoZGlkIjoiMDg5NDM2Y2E1OWNhZDRlMzU2NWU1OTNhZmYzM2I5N2QiLCJ1c2VySWQiOiIxMTIwMDIyOTU1In0=</vt:lpwstr>
  </property>
</Properties>
</file>