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color w:val="auto"/>
          <w:sz w:val="32"/>
          <w:szCs w:val="32"/>
          <w:highlight w:val="none"/>
        </w:rPr>
      </w:pPr>
      <w:r>
        <w:rPr>
          <w:rFonts w:hint="eastAsia" w:ascii="黑体" w:hAnsi="黑体" w:eastAsia="黑体" w:cs="黑体"/>
          <w:sz w:val="44"/>
          <w:szCs w:val="44"/>
          <w:lang w:val="en-US" w:eastAsia="zh-CN"/>
        </w:rPr>
        <w:t>六安市叶集区人民医院（六安市第六人民医院）三级等保加固项目采购需求及评分细则</w:t>
      </w:r>
    </w:p>
    <w:p>
      <w:pPr>
        <w:pStyle w:val="3"/>
        <w:adjustRightInd/>
        <w:spacing w:before="0" w:after="0" w:line="360" w:lineRule="auto"/>
        <w:jc w:val="both"/>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一、项目基本情况</w:t>
      </w:r>
    </w:p>
    <w:p>
      <w:pPr>
        <w:spacing w:line="360" w:lineRule="auto"/>
        <w:ind w:firstLine="560" w:firstLineChars="200"/>
        <w:rPr>
          <w:rFonts w:hint="eastAsia" w:ascii="宋体" w:hAnsi="宋体" w:eastAsia="宋体" w:cs="宋体"/>
          <w:color w:val="FF0000"/>
          <w:sz w:val="28"/>
          <w:szCs w:val="28"/>
          <w:highlight w:val="none"/>
          <w:lang w:val="en-US" w:eastAsia="zh-CN"/>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、项目名称：</w:t>
      </w:r>
      <w:r>
        <w:rPr>
          <w:rFonts w:hint="eastAsia" w:ascii="宋体" w:hAnsi="宋体" w:eastAsia="宋体" w:cs="宋体"/>
          <w:color w:val="auto"/>
          <w:sz w:val="28"/>
          <w:szCs w:val="28"/>
          <w:highlight w:val="none"/>
          <w:lang w:val="en-US" w:eastAsia="zh-CN"/>
        </w:rPr>
        <w:t>六安市叶集区人民医院（六安市第六人民医院）三级等保加固项目</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、项目类型：服务类</w:t>
      </w:r>
    </w:p>
    <w:p>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、采购方式：竞争性磋商</w:t>
      </w:r>
    </w:p>
    <w:p>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、最</w:t>
      </w:r>
      <w:r>
        <w:rPr>
          <w:rFonts w:hint="eastAsia" w:ascii="宋体" w:hAnsi="宋体" w:eastAsia="宋体" w:cs="宋体"/>
          <w:color w:val="auto"/>
          <w:sz w:val="28"/>
          <w:szCs w:val="28"/>
          <w:highlight w:val="none"/>
          <w:lang w:val="en-US" w:eastAsia="zh-CN"/>
        </w:rPr>
        <w:t>高限价</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26.50万元/年</w:t>
      </w:r>
    </w:p>
    <w:p>
      <w:p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、采购需求：</w:t>
      </w:r>
      <w:r>
        <w:rPr>
          <w:rFonts w:hint="eastAsia" w:ascii="宋体" w:hAnsi="宋体" w:eastAsia="宋体" w:cs="宋体"/>
          <w:color w:val="auto"/>
          <w:sz w:val="28"/>
          <w:szCs w:val="28"/>
          <w:highlight w:val="none"/>
          <w:lang w:val="en-US" w:eastAsia="zh-CN"/>
        </w:rPr>
        <w:t>具体内容详见采购需求。</w:t>
      </w:r>
    </w:p>
    <w:p>
      <w:p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w:t>
      </w:r>
      <w:bookmarkStart w:id="0" w:name="OLE_LINK1"/>
      <w:r>
        <w:rPr>
          <w:rFonts w:hint="eastAsia" w:ascii="宋体" w:hAnsi="宋体" w:eastAsia="宋体" w:cs="宋体"/>
          <w:color w:val="auto"/>
          <w:sz w:val="28"/>
          <w:szCs w:val="28"/>
          <w:highlight w:val="none"/>
          <w:lang w:eastAsia="zh-CN"/>
        </w:rPr>
        <w:t>合同履行期限</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三</w:t>
      </w:r>
      <w:r>
        <w:rPr>
          <w:rFonts w:hint="eastAsia" w:ascii="宋体" w:hAnsi="宋体" w:eastAsia="宋体" w:cs="宋体"/>
          <w:color w:val="auto"/>
          <w:sz w:val="28"/>
          <w:szCs w:val="28"/>
          <w:highlight w:val="none"/>
        </w:rPr>
        <w:t>年。合同每年一签，次年合同经采购人考核合格后方能续签，最多续签二次。</w:t>
      </w:r>
      <w:bookmarkEnd w:id="0"/>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、是否接受联合体：</w:t>
      </w:r>
      <w:r>
        <w:rPr>
          <w:rFonts w:hint="eastAsia" w:ascii="宋体" w:hAnsi="宋体" w:eastAsia="宋体" w:cs="宋体"/>
          <w:color w:val="auto"/>
          <w:sz w:val="28"/>
          <w:szCs w:val="28"/>
          <w:highlight w:val="none"/>
          <w:lang w:val="en-US" w:eastAsia="zh-CN"/>
        </w:rPr>
        <w:t>本项目</w:t>
      </w:r>
      <w:r>
        <w:rPr>
          <w:rFonts w:hint="eastAsia" w:ascii="宋体" w:hAnsi="宋体" w:eastAsia="宋体" w:cs="宋体"/>
          <w:color w:val="auto"/>
          <w:sz w:val="28"/>
          <w:szCs w:val="28"/>
          <w:highlight w:val="none"/>
        </w:rPr>
        <w:t>不接受联合体。</w:t>
      </w:r>
    </w:p>
    <w:p>
      <w:pPr>
        <w:spacing w:line="360" w:lineRule="auto"/>
        <w:ind w:firstLine="562" w:firstLineChars="200"/>
        <w:rPr>
          <w:rFonts w:hint="eastAsia" w:ascii="宋体" w:hAnsi="宋体" w:eastAsia="宋体" w:cs="宋体"/>
          <w:b/>
          <w:bCs/>
          <w:color w:val="auto"/>
          <w:sz w:val="28"/>
          <w:szCs w:val="28"/>
          <w:highlight w:val="none"/>
        </w:rPr>
      </w:pPr>
      <w:bookmarkStart w:id="1" w:name="_Toc8072"/>
      <w:bookmarkStart w:id="2" w:name="_Toc28359090"/>
      <w:bookmarkStart w:id="3" w:name="_Toc31029"/>
      <w:bookmarkStart w:id="4" w:name="_Toc35393630"/>
      <w:bookmarkStart w:id="5" w:name="_Toc35393799"/>
      <w:bookmarkStart w:id="6" w:name="_Toc24573"/>
      <w:bookmarkStart w:id="7" w:name="_Toc28359013"/>
      <w:r>
        <w:rPr>
          <w:rFonts w:hint="eastAsia" w:ascii="宋体" w:hAnsi="宋体" w:eastAsia="宋体" w:cs="宋体"/>
          <w:b/>
          <w:bCs/>
          <w:color w:val="auto"/>
          <w:sz w:val="28"/>
          <w:szCs w:val="28"/>
          <w:highlight w:val="none"/>
        </w:rPr>
        <w:t>二、申请人的资格要求</w:t>
      </w:r>
      <w:bookmarkEnd w:id="1"/>
      <w:bookmarkEnd w:id="2"/>
      <w:bookmarkEnd w:id="3"/>
      <w:bookmarkEnd w:id="4"/>
      <w:bookmarkEnd w:id="5"/>
      <w:bookmarkEnd w:id="6"/>
      <w:bookmarkEnd w:id="7"/>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1、满足《中华人民共和国政府采购法》第二十二条规定；若供应商为石油石化、电力、电信等特殊行业的分支机构参加本项目投标的需提供上级法人单位出具的授权证明。</w:t>
      </w:r>
    </w:p>
    <w:p>
      <w:p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2、本项目的特定资格要求：无</w:t>
      </w:r>
    </w:p>
    <w:p>
      <w:pPr>
        <w:ind w:left="0" w:leftChars="0" w:firstLine="0" w:firstLineChars="0"/>
      </w:pPr>
    </w:p>
    <w:p>
      <w:pPr>
        <w:pStyle w:val="19"/>
      </w:pPr>
    </w:p>
    <w:p>
      <w:pPr>
        <w:pStyle w:val="19"/>
      </w:pPr>
    </w:p>
    <w:p>
      <w:pPr>
        <w:pStyle w:val="19"/>
      </w:pPr>
    </w:p>
    <w:p>
      <w:pPr>
        <w:pStyle w:val="19"/>
      </w:pPr>
    </w:p>
    <w:p>
      <w:pPr>
        <w:pStyle w:val="3"/>
        <w:spacing w:before="0" w:after="156" w:afterLines="50" w:line="580" w:lineRule="exact"/>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三、采购需求</w:t>
      </w:r>
    </w:p>
    <w:tbl>
      <w:tblPr>
        <w:tblStyle w:val="21"/>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7"/>
        <w:gridCol w:w="1321"/>
        <w:gridCol w:w="7266"/>
        <w:gridCol w:w="458"/>
        <w:gridCol w:w="4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229" w:type="pct"/>
            <w:shd w:val="clear" w:color="auto" w:fill="FFFFFF"/>
            <w:vAlign w:val="center"/>
          </w:tcPr>
          <w:p>
            <w:pPr>
              <w:widowControl/>
              <w:spacing w:line="240" w:lineRule="auto"/>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序号</w:t>
            </w:r>
          </w:p>
        </w:tc>
        <w:tc>
          <w:tcPr>
            <w:tcW w:w="664" w:type="pct"/>
            <w:shd w:val="clear" w:color="auto" w:fill="FFFFFF"/>
            <w:vAlign w:val="center"/>
          </w:tcPr>
          <w:p>
            <w:pPr>
              <w:widowControl/>
              <w:spacing w:line="240" w:lineRule="auto"/>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名称</w:t>
            </w:r>
          </w:p>
        </w:tc>
        <w:tc>
          <w:tcPr>
            <w:tcW w:w="3646" w:type="pct"/>
            <w:shd w:val="clear" w:color="auto" w:fill="FFFFFF"/>
            <w:vAlign w:val="center"/>
          </w:tcPr>
          <w:p>
            <w:pPr>
              <w:widowControl/>
              <w:spacing w:line="240" w:lineRule="auto"/>
              <w:ind w:firstLine="239" w:firstLineChars="99"/>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参数</w:t>
            </w:r>
          </w:p>
        </w:tc>
        <w:tc>
          <w:tcPr>
            <w:tcW w:w="229" w:type="pct"/>
            <w:shd w:val="clear" w:color="auto" w:fill="FFFFFF"/>
            <w:vAlign w:val="center"/>
          </w:tcPr>
          <w:p>
            <w:pPr>
              <w:widowControl/>
              <w:spacing w:line="240" w:lineRule="auto"/>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数量</w:t>
            </w:r>
          </w:p>
        </w:tc>
        <w:tc>
          <w:tcPr>
            <w:tcW w:w="229" w:type="pct"/>
            <w:shd w:val="clear" w:color="auto" w:fill="FFFFFF"/>
            <w:vAlign w:val="center"/>
          </w:tcPr>
          <w:p>
            <w:pPr>
              <w:widowControl/>
              <w:spacing w:line="240" w:lineRule="auto"/>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trPr>
        <w:tc>
          <w:tcPr>
            <w:tcW w:w="229" w:type="pct"/>
            <w:shd w:val="clear" w:color="auto" w:fill="FFFFFF"/>
            <w:vAlign w:val="center"/>
          </w:tcPr>
          <w:p>
            <w:pPr>
              <w:widowControl/>
              <w:ind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664" w:type="pct"/>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下一代防火墙（外联出口）</w:t>
            </w:r>
          </w:p>
        </w:tc>
        <w:tc>
          <w:tcPr>
            <w:tcW w:w="3646" w:type="pct"/>
            <w:shd w:val="clear" w:color="auto" w:fill="FFFFFF"/>
            <w:vAlign w:val="center"/>
          </w:tcPr>
          <w:p>
            <w:pPr>
              <w:keepNext w:val="0"/>
              <w:keepLines w:val="0"/>
              <w:pageBreakBefore w:val="0"/>
              <w:widowControl/>
              <w:numPr>
                <w:ilvl w:val="0"/>
                <w:numId w:val="5"/>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网络层吞吐量≥4G，应用层吞吐量≥2G，防病毒吞吐量≥600M，IPS吞吐量≥600M，并发连接数≥200万，HTTP新建连接数≥6万。内存≥4G，硬盘容量≥128G SSD，接口至少具备8千兆电口+2千兆光口SFP。开通入侵防御、防病毒、云端威胁情报模块。</w:t>
            </w:r>
          </w:p>
          <w:p>
            <w:pPr>
              <w:keepNext w:val="0"/>
              <w:keepLines w:val="0"/>
              <w:pageBreakBefore w:val="0"/>
              <w:widowControl/>
              <w:numPr>
                <w:ilvl w:val="0"/>
                <w:numId w:val="5"/>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支持路由模式、透明模式、虚拟网线模式、旁路镜像模式等多种部署方式。</w:t>
            </w:r>
          </w:p>
          <w:p>
            <w:pPr>
              <w:keepNext w:val="0"/>
              <w:keepLines w:val="0"/>
              <w:pageBreakBefore w:val="0"/>
              <w:widowControl/>
              <w:numPr>
                <w:ilvl w:val="0"/>
                <w:numId w:val="5"/>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支持虚拟防火墙功能，支持虚拟防火墙的创建和删除，具备独立的接口、会话管理、应用控制策略、NAT等资源。</w:t>
            </w:r>
          </w:p>
          <w:p>
            <w:pPr>
              <w:keepNext w:val="0"/>
              <w:keepLines w:val="0"/>
              <w:pageBreakBefore w:val="0"/>
              <w:widowControl/>
              <w:numPr>
                <w:ilvl w:val="0"/>
                <w:numId w:val="5"/>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支持静态路由、策略路由和多播路由协议，并支持BGP、RIP、OSPF等动态路由协议。</w:t>
            </w:r>
          </w:p>
          <w:p>
            <w:pPr>
              <w:keepNext w:val="0"/>
              <w:keepLines w:val="0"/>
              <w:pageBreakBefore w:val="0"/>
              <w:widowControl/>
              <w:numPr>
                <w:ilvl w:val="0"/>
                <w:numId w:val="5"/>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ascii="宋体" w:hAnsi="宋体" w:eastAsia="宋体" w:cs="宋体"/>
                <w:sz w:val="24"/>
                <w:szCs w:val="24"/>
              </w:rPr>
              <w:t>★设备支持业界标准双机热备、会话同步及冗余组网技术，可兼容主流厂商安全设备组网架构，能与医院现有外联出口防火墙实现平滑对接、主备自动切换；建成双机冗余架构后，有效提升医院互联网出口及边界安全防护整体可靠性，实现网络边界全方位安全防护能力。</w:t>
            </w:r>
            <w:r>
              <w:rPr>
                <w:rFonts w:hint="eastAsia" w:ascii="宋体" w:hAnsi="宋体" w:eastAsia="宋体" w:cs="宋体"/>
                <w:sz w:val="24"/>
                <w:szCs w:val="24"/>
                <w:lang w:eastAsia="zh-CN"/>
              </w:rPr>
              <w:t>（需提供承诺函）</w:t>
            </w:r>
          </w:p>
          <w:p>
            <w:pPr>
              <w:keepNext w:val="0"/>
              <w:keepLines w:val="0"/>
              <w:pageBreakBefore w:val="0"/>
              <w:widowControl/>
              <w:numPr>
                <w:ilvl w:val="0"/>
                <w:numId w:val="5"/>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rPr>
              <w:t>具备独立的勒索病毒防护</w:t>
            </w:r>
            <w:r>
              <w:rPr>
                <w:rFonts w:hint="eastAsia" w:ascii="宋体" w:hAnsi="宋体" w:eastAsia="宋体" w:cs="宋体"/>
                <w:sz w:val="24"/>
                <w:szCs w:val="24"/>
                <w:lang w:eastAsia="zh-CN"/>
              </w:rPr>
              <w:t>能力</w:t>
            </w:r>
            <w:r>
              <w:rPr>
                <w:rFonts w:hint="eastAsia" w:ascii="宋体" w:hAnsi="宋体" w:eastAsia="宋体" w:cs="宋体"/>
                <w:sz w:val="24"/>
                <w:szCs w:val="24"/>
              </w:rPr>
              <w:t>。</w:t>
            </w:r>
          </w:p>
          <w:p>
            <w:pPr>
              <w:keepNext w:val="0"/>
              <w:keepLines w:val="0"/>
              <w:pageBreakBefore w:val="0"/>
              <w:widowControl/>
              <w:numPr>
                <w:ilvl w:val="0"/>
                <w:numId w:val="5"/>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支持对压缩病毒文件进行检测和拦截。</w:t>
            </w:r>
          </w:p>
          <w:p>
            <w:pPr>
              <w:keepNext w:val="0"/>
              <w:keepLines w:val="0"/>
              <w:pageBreakBefore w:val="0"/>
              <w:widowControl/>
              <w:numPr>
                <w:ilvl w:val="0"/>
                <w:numId w:val="5"/>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支持僵尸主机检测功能，产品内置僵尸网络特征库超过100万种，可识别主机的异常外联行为。</w:t>
            </w:r>
          </w:p>
          <w:p>
            <w:pPr>
              <w:keepNext w:val="0"/>
              <w:keepLines w:val="0"/>
              <w:pageBreakBefore w:val="0"/>
              <w:widowControl/>
              <w:numPr>
                <w:ilvl w:val="0"/>
                <w:numId w:val="5"/>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支持与本次招标的</w:t>
            </w:r>
            <w:r>
              <w:rPr>
                <w:rFonts w:hint="eastAsia" w:ascii="宋体" w:hAnsi="宋体" w:eastAsia="宋体" w:cs="宋体"/>
                <w:sz w:val="24"/>
                <w:szCs w:val="24"/>
              </w:rPr>
              <w:t>安全运营服务平台无缝对接，实现安全日志统一上传、集中归集、统一纳管</w:t>
            </w:r>
            <w:r>
              <w:rPr>
                <w:rFonts w:hint="eastAsia" w:ascii="宋体" w:hAnsi="宋体" w:eastAsia="宋体" w:cs="宋体"/>
                <w:i w:val="0"/>
                <w:iCs w:val="0"/>
                <w:color w:val="000000"/>
                <w:kern w:val="0"/>
                <w:sz w:val="24"/>
                <w:szCs w:val="24"/>
                <w:u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10、支持与本次招标的安全监测与管理平台联动，将本地防火墙产品产生的安全日志等数据上报至平台，并在平台进行威胁展示。 </w:t>
            </w:r>
          </w:p>
        </w:tc>
        <w:tc>
          <w:tcPr>
            <w:tcW w:w="229" w:type="pct"/>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1</w:t>
            </w:r>
          </w:p>
        </w:tc>
        <w:tc>
          <w:tcPr>
            <w:tcW w:w="229" w:type="pct"/>
            <w:shd w:val="clear" w:color="auto" w:fill="FFFFFF"/>
            <w:vAlign w:val="center"/>
          </w:tcPr>
          <w:p>
            <w:pPr>
              <w:widowControl/>
              <w:ind w:firstLine="0" w:firstLineChars="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29" w:type="pct"/>
            <w:shd w:val="clear" w:color="auto" w:fill="FFFFFF" w:themeFill="background1"/>
            <w:vAlign w:val="center"/>
          </w:tcPr>
          <w:p>
            <w:pPr>
              <w:widowControl/>
              <w:ind w:firstLine="0" w:firstLineChars="0"/>
              <w:jc w:val="center"/>
              <w:textAlignment w:val="center"/>
              <w:rPr>
                <w:rFonts w:hint="eastAsia" w:ascii="宋体" w:hAnsi="宋体" w:eastAsia="宋体" w:cs="宋体"/>
                <w:kern w:val="0"/>
                <w:sz w:val="24"/>
                <w:szCs w:val="24"/>
                <w:lang w:bidi="ar"/>
              </w:rPr>
            </w:pPr>
            <w:bookmarkStart w:id="8" w:name="_Hlk225323427"/>
            <w:bookmarkStart w:id="9" w:name="_Hlk225757437"/>
            <w:r>
              <w:rPr>
                <w:rFonts w:hint="eastAsia" w:ascii="宋体" w:hAnsi="宋体" w:eastAsia="宋体" w:cs="宋体"/>
                <w:kern w:val="0"/>
                <w:sz w:val="24"/>
                <w:szCs w:val="24"/>
                <w:lang w:bidi="ar"/>
              </w:rPr>
              <w:t>2</w:t>
            </w:r>
          </w:p>
        </w:tc>
        <w:tc>
          <w:tcPr>
            <w:tcW w:w="664" w:type="pct"/>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下一代防火墙（医共体出口）</w:t>
            </w:r>
          </w:p>
        </w:tc>
        <w:tc>
          <w:tcPr>
            <w:tcW w:w="3646" w:type="pct"/>
            <w:shd w:val="clear" w:color="auto" w:fill="FFFFFF" w:themeFill="background1"/>
            <w:vAlign w:val="center"/>
          </w:tcPr>
          <w:p>
            <w:pPr>
              <w:keepNext w:val="0"/>
              <w:keepLines w:val="0"/>
              <w:pageBreakBefore w:val="0"/>
              <w:widowControl/>
              <w:numPr>
                <w:ilvl w:val="0"/>
                <w:numId w:val="6"/>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网络层吞吐量≥10G，应用层吞吐量≥5G，防病毒吞吐量≥1G，IPS吞吐量≥1G，全威胁吞吐量≥800M，并发连接数≥200万，HTTP新建连接数≥6万。内存≥8G，硬盘容量≥128G SSD，接口至少具备8千兆电口+2万兆光口SFP+。开通入侵防御、防病毒模块。</w:t>
            </w:r>
          </w:p>
          <w:p>
            <w:pPr>
              <w:keepNext w:val="0"/>
              <w:keepLines w:val="0"/>
              <w:pageBreakBefore w:val="0"/>
              <w:widowControl/>
              <w:numPr>
                <w:ilvl w:val="0"/>
                <w:numId w:val="6"/>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支持路由模式、透明模式、虚拟网线模式、旁路镜像模式等多种部署方式。</w:t>
            </w:r>
          </w:p>
          <w:p>
            <w:pPr>
              <w:keepNext w:val="0"/>
              <w:keepLines w:val="0"/>
              <w:pageBreakBefore w:val="0"/>
              <w:widowControl/>
              <w:numPr>
                <w:ilvl w:val="0"/>
                <w:numId w:val="6"/>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支持链路连通性检查功能，支持基于3种以上协议对链路连通性进行探测，探测协议至少包括DNS解析、ARP探测、PING和BFD等方式。</w:t>
            </w:r>
          </w:p>
          <w:p>
            <w:pPr>
              <w:keepNext w:val="0"/>
              <w:keepLines w:val="0"/>
              <w:pageBreakBefore w:val="0"/>
              <w:widowControl/>
              <w:numPr>
                <w:ilvl w:val="0"/>
                <w:numId w:val="6"/>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rPr>
              <w:t>★支持防火墙与终端安全软件联动，统一配置终端安全策略、管控内网终端安全程序。</w:t>
            </w:r>
            <w:r>
              <w:rPr>
                <w:rFonts w:hint="eastAsia" w:ascii="宋体" w:hAnsi="宋体" w:cs="宋体"/>
                <w:sz w:val="24"/>
                <w:szCs w:val="24"/>
                <w:lang w:val="en-US" w:eastAsia="zh-CN"/>
              </w:rPr>
              <w:t xml:space="preserve"> </w:t>
            </w:r>
            <w:r>
              <w:rPr>
                <w:rFonts w:hint="eastAsia" w:ascii="宋体" w:hAnsi="宋体" w:eastAsia="宋体" w:cs="宋体"/>
                <w:sz w:val="24"/>
                <w:szCs w:val="24"/>
              </w:rPr>
              <w:t>自动或手动下发恶意域名至终端安全软件进行阻断，并支持管理员下发一键隔离指令，完成终端恶意文件隔离。（需提供产品功能截图证明）</w:t>
            </w:r>
          </w:p>
          <w:p>
            <w:pPr>
              <w:keepNext w:val="0"/>
              <w:keepLines w:val="0"/>
              <w:pageBreakBefore w:val="0"/>
              <w:widowControl/>
              <w:numPr>
                <w:ilvl w:val="0"/>
                <w:numId w:val="6"/>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支持与本次招标的</w:t>
            </w:r>
            <w:r>
              <w:rPr>
                <w:rFonts w:hint="eastAsia" w:ascii="宋体" w:hAnsi="宋体" w:eastAsia="宋体" w:cs="宋体"/>
                <w:sz w:val="24"/>
                <w:szCs w:val="24"/>
              </w:rPr>
              <w:t>安全运营服务平台无缝对接，实现安全日志统一上传、集中归集、统一纳管</w:t>
            </w:r>
            <w:r>
              <w:rPr>
                <w:rFonts w:hint="eastAsia" w:ascii="宋体" w:hAnsi="宋体" w:eastAsia="宋体" w:cs="宋体"/>
                <w:i w:val="0"/>
                <w:iCs w:val="0"/>
                <w:color w:val="000000"/>
                <w:kern w:val="0"/>
                <w:sz w:val="24"/>
                <w:szCs w:val="24"/>
                <w:u w:val="none"/>
                <w:lang w:val="en-US" w:eastAsia="zh-CN" w:bidi="ar"/>
              </w:rPr>
              <w:t>。</w:t>
            </w:r>
          </w:p>
          <w:p>
            <w:pPr>
              <w:keepNext w:val="0"/>
              <w:keepLines w:val="0"/>
              <w:pageBreakBefore w:val="0"/>
              <w:widowControl/>
              <w:numPr>
                <w:ilvl w:val="0"/>
                <w:numId w:val="6"/>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支持策略生命周期管理功能，支持对安全策略修改的时间、原因、变更类型进行统一管理，便于策略的运维与管理。</w:t>
            </w:r>
          </w:p>
          <w:p>
            <w:pPr>
              <w:keepNext w:val="0"/>
              <w:keepLines w:val="0"/>
              <w:pageBreakBefore w:val="0"/>
              <w:widowControl/>
              <w:numPr>
                <w:ilvl w:val="0"/>
                <w:numId w:val="6"/>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支持与本次招标的安全监测与管理平台联动，将本地防火墙产品产生的安全日志等数据上报至平台，并在平台进行威胁展示。</w:t>
            </w:r>
          </w:p>
        </w:tc>
        <w:tc>
          <w:tcPr>
            <w:tcW w:w="229" w:type="pct"/>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1</w:t>
            </w:r>
          </w:p>
        </w:tc>
        <w:tc>
          <w:tcPr>
            <w:tcW w:w="229" w:type="pct"/>
            <w:shd w:val="clear" w:color="auto" w:fill="FFFFFF" w:themeFill="background1"/>
            <w:vAlign w:val="center"/>
          </w:tcPr>
          <w:p>
            <w:pPr>
              <w:widowControl/>
              <w:ind w:firstLine="0" w:firstLineChars="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台</w:t>
            </w:r>
          </w:p>
        </w:tc>
      </w:tr>
      <w:bookmarkEnd w:id="8"/>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229" w:type="pct"/>
            <w:shd w:val="clear" w:color="auto" w:fill="FFFFFF"/>
            <w:vAlign w:val="center"/>
          </w:tcPr>
          <w:p>
            <w:pPr>
              <w:widowControl/>
              <w:ind w:firstLine="0" w:firstLineChars="0"/>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3</w:t>
            </w:r>
          </w:p>
        </w:tc>
        <w:tc>
          <w:tcPr>
            <w:tcW w:w="664" w:type="pct"/>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数据中心WAF（医院核心业务服务器区）</w:t>
            </w:r>
          </w:p>
        </w:tc>
        <w:tc>
          <w:tcPr>
            <w:tcW w:w="3646" w:type="pct"/>
            <w:shd w:val="clear" w:color="auto" w:fill="FFFFFF"/>
            <w:vAlign w:val="center"/>
          </w:tcPr>
          <w:p>
            <w:pPr>
              <w:keepNext w:val="0"/>
              <w:keepLines w:val="0"/>
              <w:pageBreakBefore w:val="0"/>
              <w:widowControl/>
              <w:numPr>
                <w:ilvl w:val="0"/>
                <w:numId w:val="7"/>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网络层吞吐量≥10G，应用层吞吐量≥5G，防病毒吞吐量≥1G，IPS吞吐量≥1G</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并发连接数≥200万，HTTP新建连接数≥6万。内存≥8G，硬盘容量≥128G SSD，接口至少具备8千兆电口+2万兆光口SFP+。开通WAF、防病毒模块。</w:t>
            </w:r>
          </w:p>
          <w:p>
            <w:pPr>
              <w:keepNext w:val="0"/>
              <w:keepLines w:val="0"/>
              <w:pageBreakBefore w:val="0"/>
              <w:widowControl/>
              <w:numPr>
                <w:ilvl w:val="0"/>
                <w:numId w:val="7"/>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支持路由模式、透明模式、虚拟网线模式、旁路镜像模式等多种部署方式。</w:t>
            </w:r>
          </w:p>
          <w:p>
            <w:pPr>
              <w:keepNext w:val="0"/>
              <w:keepLines w:val="0"/>
              <w:pageBreakBefore w:val="0"/>
              <w:widowControl/>
              <w:numPr>
                <w:ilvl w:val="0"/>
                <w:numId w:val="7"/>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支持虚拟防火墙功能，支持虚拟防火墙的创建和删除，具备独立的接口、会话管理、应用控制策略、NAT等资源。</w:t>
            </w:r>
          </w:p>
          <w:p>
            <w:pPr>
              <w:keepNext w:val="0"/>
              <w:keepLines w:val="0"/>
              <w:pageBreakBefore w:val="0"/>
              <w:widowControl/>
              <w:numPr>
                <w:ilvl w:val="0"/>
                <w:numId w:val="7"/>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支持静态路由、策略路由和多播路由协议，并支持BGP、RIP、OSPF等动态路由协议。</w:t>
            </w:r>
          </w:p>
          <w:p>
            <w:pPr>
              <w:keepNext w:val="0"/>
              <w:keepLines w:val="0"/>
              <w:pageBreakBefore w:val="0"/>
              <w:widowControl/>
              <w:numPr>
                <w:ilvl w:val="0"/>
                <w:numId w:val="7"/>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rPr>
              <w:t>支持服务器漏洞防扫描功能，并对扫描源IP进行日志记录和联动封锁。</w:t>
            </w:r>
          </w:p>
          <w:p>
            <w:pPr>
              <w:keepNext w:val="0"/>
              <w:keepLines w:val="0"/>
              <w:pageBreakBefore w:val="0"/>
              <w:widowControl/>
              <w:numPr>
                <w:ilvl w:val="0"/>
                <w:numId w:val="7"/>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支持僵尸主机检测功能，产品内置僵尸网络特征库超过128万种，可识别主机的异常外联行为。</w:t>
            </w:r>
          </w:p>
          <w:p>
            <w:pPr>
              <w:keepNext w:val="0"/>
              <w:keepLines w:val="0"/>
              <w:pageBreakBefore w:val="0"/>
              <w:widowControl/>
              <w:numPr>
                <w:ilvl w:val="0"/>
                <w:numId w:val="7"/>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rPr>
              <w:t>★</w:t>
            </w:r>
            <w:r>
              <w:rPr>
                <w:rFonts w:hint="eastAsia" w:ascii="宋体" w:hAnsi="宋体" w:eastAsia="宋体" w:cs="宋体"/>
                <w:sz w:val="24"/>
                <w:szCs w:val="24"/>
                <w:lang w:val="en-US" w:eastAsia="zh-CN"/>
              </w:rPr>
              <w:t>支持与本次招标的</w:t>
            </w:r>
            <w:r>
              <w:rPr>
                <w:rFonts w:hint="eastAsia" w:ascii="宋体" w:hAnsi="宋体" w:eastAsia="宋体" w:cs="宋体"/>
                <w:sz w:val="24"/>
                <w:szCs w:val="24"/>
              </w:rPr>
              <w:t>安全运营服务平台无缝对接，实现安全日志统一上传、集中归集、统一纳管</w:t>
            </w:r>
            <w:r>
              <w:rPr>
                <w:rFonts w:hint="eastAsia" w:ascii="宋体" w:hAnsi="宋体" w:eastAsia="宋体" w:cs="宋体"/>
                <w:i w:val="0"/>
                <w:iCs w:val="0"/>
                <w:color w:val="000000"/>
                <w:kern w:val="0"/>
                <w:sz w:val="24"/>
                <w:szCs w:val="24"/>
                <w:u w:val="none"/>
                <w:lang w:val="en-US" w:eastAsia="zh-CN" w:bidi="ar"/>
              </w:rPr>
              <w:t>。（需提供承诺函）</w:t>
            </w:r>
          </w:p>
          <w:p>
            <w:pPr>
              <w:keepNext w:val="0"/>
              <w:keepLines w:val="0"/>
              <w:pageBreakBefore w:val="0"/>
              <w:widowControl/>
              <w:numPr>
                <w:ilvl w:val="0"/>
                <w:numId w:val="7"/>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支持与本次招标的安全监测与管理平台联动，将本地防火墙产品产生的安全日志等数据上报至平台，并在平台进行威胁展示。</w:t>
            </w:r>
          </w:p>
        </w:tc>
        <w:tc>
          <w:tcPr>
            <w:tcW w:w="229" w:type="pct"/>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2</w:t>
            </w:r>
          </w:p>
        </w:tc>
        <w:tc>
          <w:tcPr>
            <w:tcW w:w="229" w:type="pct"/>
            <w:shd w:val="clear" w:color="auto" w:fill="FFFFFF"/>
            <w:vAlign w:val="center"/>
          </w:tcPr>
          <w:p>
            <w:pPr>
              <w:widowControl/>
              <w:ind w:firstLine="0" w:firstLineChars="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台</w:t>
            </w:r>
          </w:p>
        </w:tc>
      </w:tr>
      <w:bookmarkEnd w:id="9"/>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29" w:type="pct"/>
            <w:shd w:val="clear" w:color="auto" w:fill="FFFFFF"/>
            <w:vAlign w:val="center"/>
          </w:tcPr>
          <w:p>
            <w:pPr>
              <w:widowControl/>
              <w:ind w:firstLine="0" w:firstLineChars="0"/>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4</w:t>
            </w:r>
          </w:p>
        </w:tc>
        <w:tc>
          <w:tcPr>
            <w:tcW w:w="664" w:type="pct"/>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数据中心WAF（医共体服务器区）</w:t>
            </w:r>
          </w:p>
        </w:tc>
        <w:tc>
          <w:tcPr>
            <w:tcW w:w="3646" w:type="pct"/>
            <w:shd w:val="clear" w:color="auto" w:fill="FFFFFF"/>
            <w:vAlign w:val="center"/>
          </w:tcPr>
          <w:p>
            <w:pPr>
              <w:keepNext w:val="0"/>
              <w:keepLines w:val="0"/>
              <w:pageBreakBefore w:val="0"/>
              <w:widowControl/>
              <w:numPr>
                <w:ilvl w:val="0"/>
                <w:numId w:val="8"/>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网络层吞吐量≥10G，应用层吞吐量≥5G，防病毒吞吐量≥1G，IPS吞吐量≥1G，</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并发连接数≥200万，HTTP新建连接数≥6万。内存≥8G，硬盘容量≥128G SSD，接口至少具备8千兆电口+2万兆光口SFP+。开通WAF、防病毒模块。</w:t>
            </w:r>
          </w:p>
          <w:p>
            <w:pPr>
              <w:keepNext w:val="0"/>
              <w:keepLines w:val="0"/>
              <w:pageBreakBefore w:val="0"/>
              <w:widowControl/>
              <w:numPr>
                <w:ilvl w:val="0"/>
                <w:numId w:val="8"/>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支持路由模式、透明模式、虚拟网线模式、旁路镜像模式等多种部署方式。</w:t>
            </w:r>
          </w:p>
          <w:p>
            <w:pPr>
              <w:keepNext w:val="0"/>
              <w:keepLines w:val="0"/>
              <w:pageBreakBefore w:val="0"/>
              <w:widowControl/>
              <w:numPr>
                <w:ilvl w:val="0"/>
                <w:numId w:val="8"/>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支持虚拟防火墙功能，支持虚拟防火墙的创建和删除，具备独立的接口、会话管理、应用控制策略、NAT等资源。</w:t>
            </w:r>
          </w:p>
          <w:p>
            <w:pPr>
              <w:keepNext w:val="0"/>
              <w:keepLines w:val="0"/>
              <w:pageBreakBefore w:val="0"/>
              <w:widowControl/>
              <w:numPr>
                <w:ilvl w:val="0"/>
                <w:numId w:val="8"/>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支持静态路由、策略路由和多播路由协议，并支持BGP、RIP、OSPF等动态路由协议。</w:t>
            </w:r>
          </w:p>
          <w:p>
            <w:pPr>
              <w:keepNext w:val="0"/>
              <w:keepLines w:val="0"/>
              <w:pageBreakBefore w:val="0"/>
              <w:widowControl/>
              <w:numPr>
                <w:ilvl w:val="0"/>
                <w:numId w:val="8"/>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支持X-Forworded-For字段检测，并对非法源IP进行日志记录和联动封锁。</w:t>
            </w:r>
          </w:p>
          <w:p>
            <w:pPr>
              <w:keepNext w:val="0"/>
              <w:keepLines w:val="0"/>
              <w:pageBreakBefore w:val="0"/>
              <w:widowControl/>
              <w:numPr>
                <w:ilvl w:val="0"/>
                <w:numId w:val="8"/>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rPr>
              <w:t>支持Cookie攻击防护功能，并通过日志记录Cookie被篡改。</w:t>
            </w:r>
          </w:p>
          <w:p>
            <w:pPr>
              <w:keepNext w:val="0"/>
              <w:keepLines w:val="0"/>
              <w:pageBreakBefore w:val="0"/>
              <w:widowControl/>
              <w:numPr>
                <w:ilvl w:val="0"/>
                <w:numId w:val="8"/>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rPr>
              <w:t>★</w:t>
            </w:r>
            <w:r>
              <w:rPr>
                <w:rFonts w:hint="eastAsia" w:ascii="宋体" w:hAnsi="宋体" w:eastAsia="宋体" w:cs="宋体"/>
                <w:sz w:val="24"/>
                <w:szCs w:val="24"/>
                <w:lang w:val="en-US" w:eastAsia="zh-CN"/>
              </w:rPr>
              <w:t>支持与本次招标的</w:t>
            </w:r>
            <w:r>
              <w:rPr>
                <w:rFonts w:hint="eastAsia" w:ascii="宋体" w:hAnsi="宋体" w:eastAsia="宋体" w:cs="宋体"/>
                <w:sz w:val="24"/>
                <w:szCs w:val="24"/>
              </w:rPr>
              <w:t>安全运营服务平台无缝对接，实现安全日志统一上传、集中归集、统一纳管</w:t>
            </w:r>
            <w:r>
              <w:rPr>
                <w:rFonts w:hint="eastAsia" w:ascii="宋体" w:hAnsi="宋体" w:eastAsia="宋体" w:cs="宋体"/>
                <w:i w:val="0"/>
                <w:iCs w:val="0"/>
                <w:color w:val="000000"/>
                <w:kern w:val="0"/>
                <w:sz w:val="24"/>
                <w:szCs w:val="24"/>
                <w:u w:val="none"/>
                <w:lang w:val="en-US" w:eastAsia="zh-CN" w:bidi="ar"/>
              </w:rPr>
              <w:t>。（需提供承诺函）</w:t>
            </w:r>
          </w:p>
          <w:p>
            <w:pPr>
              <w:keepNext w:val="0"/>
              <w:keepLines w:val="0"/>
              <w:pageBreakBefore w:val="0"/>
              <w:widowControl/>
              <w:numPr>
                <w:ilvl w:val="0"/>
                <w:numId w:val="8"/>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支持与本次招标的安全监测与管理平台联动，将本地防火墙产品产生的安全日志等数据上报至平台，并在平台进行威胁展示。</w:t>
            </w:r>
          </w:p>
        </w:tc>
        <w:tc>
          <w:tcPr>
            <w:tcW w:w="229" w:type="pct"/>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2</w:t>
            </w:r>
          </w:p>
        </w:tc>
        <w:tc>
          <w:tcPr>
            <w:tcW w:w="229" w:type="pct"/>
            <w:shd w:val="clear" w:color="auto" w:fill="FFFFFF"/>
            <w:vAlign w:val="center"/>
          </w:tcPr>
          <w:p>
            <w:pPr>
              <w:widowControl/>
              <w:ind w:firstLine="0" w:firstLineChars="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229" w:type="pct"/>
            <w:shd w:val="clear" w:color="auto" w:fill="FFFFFF"/>
            <w:vAlign w:val="center"/>
          </w:tcPr>
          <w:p>
            <w:pPr>
              <w:widowControl/>
              <w:ind w:firstLine="0" w:firstLineChars="0"/>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5</w:t>
            </w:r>
          </w:p>
        </w:tc>
        <w:tc>
          <w:tcPr>
            <w:tcW w:w="664" w:type="pct"/>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数据库安全审计系统</w:t>
            </w:r>
          </w:p>
        </w:tc>
        <w:tc>
          <w:tcPr>
            <w:tcW w:w="3646" w:type="pct"/>
            <w:shd w:val="clear" w:color="auto" w:fill="FFFFFF"/>
            <w:vAlign w:val="center"/>
          </w:tcPr>
          <w:p>
            <w:pPr>
              <w:keepNext w:val="0"/>
              <w:keepLines w:val="0"/>
              <w:pageBreakBefore w:val="0"/>
              <w:widowControl/>
              <w:numPr>
                <w:ilvl w:val="0"/>
                <w:numId w:val="9"/>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最大硬件吞吐量≥3Gbps，最大纯数据库流量≥400Mb/s，数据库实例个数不限，SQL处理性能≥30000条SQL/s，日志检索性能≥600000条/秒。内存大小≥8G，硬盘容量≥128GB SSD+4TB SATA，接口至少具备8千兆电口+2万兆光口SFP+。</w:t>
            </w:r>
          </w:p>
          <w:p>
            <w:pPr>
              <w:keepNext w:val="0"/>
              <w:keepLines w:val="0"/>
              <w:pageBreakBefore w:val="0"/>
              <w:widowControl/>
              <w:numPr>
                <w:ilvl w:val="0"/>
                <w:numId w:val="9"/>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B/S方式，采用HTTPS方式远程安全管理，无需安装管理客户端，提供旁路接入模式，设备部署不影响原有网络结构。</w:t>
            </w:r>
          </w:p>
          <w:p>
            <w:pPr>
              <w:keepNext w:val="0"/>
              <w:keepLines w:val="0"/>
              <w:pageBreakBefore w:val="0"/>
              <w:widowControl/>
              <w:numPr>
                <w:ilvl w:val="0"/>
                <w:numId w:val="9"/>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支持主流数据库：Oracle（Tdata）、SQL-Server、DB2、MySQL（Tdsql）、Informix、Sybase、Cache、PostgreSQL、MongDB、K-DB，达梦、人大金仓。</w:t>
            </w:r>
          </w:p>
          <w:p>
            <w:pPr>
              <w:keepNext w:val="0"/>
              <w:keepLines w:val="0"/>
              <w:pageBreakBefore w:val="0"/>
              <w:widowControl/>
              <w:numPr>
                <w:ilvl w:val="0"/>
                <w:numId w:val="9"/>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支持深度解码数据库网络传输协议，完整记录用户数据库会话细节，包括发生时间、源IP、源端口、源MAC、目的IP、目的端口、数据库用户、数据库类型、操作类型、SQL语句、SQL模版、客户端程序名、响应码、影响行数、返回行数、SQL预计响应时间。</w:t>
            </w:r>
          </w:p>
          <w:p>
            <w:pPr>
              <w:keepNext w:val="0"/>
              <w:keepLines w:val="0"/>
              <w:pageBreakBefore w:val="0"/>
              <w:widowControl/>
              <w:numPr>
                <w:ilvl w:val="0"/>
                <w:numId w:val="9"/>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支持对SQL语句进行安全检测，并识别当前的SQL操作是否有暴库、撞库等严重性安全问题，如果命中了安全风险规则，那么可根据动作进行阻断、告警、记录等操作，可提示管理员作出相应的防御措施。</w:t>
            </w:r>
          </w:p>
          <w:p>
            <w:pPr>
              <w:keepNext w:val="0"/>
              <w:keepLines w:val="0"/>
              <w:pageBreakBefore w:val="0"/>
              <w:widowControl/>
              <w:numPr>
                <w:ilvl w:val="0"/>
                <w:numId w:val="9"/>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支持SQL模板数趋势分析，对资产选定时间范围内新增SQL模板数和使用SQL模板数进行趋势分析；分析支持包括风险等级、风险类型、操作类型、操作命令、操作对象、客户端IP、客户端工具、数据库账号等细化过滤条件。</w:t>
            </w:r>
          </w:p>
          <w:p>
            <w:pPr>
              <w:keepNext w:val="0"/>
              <w:keepLines w:val="0"/>
              <w:pageBreakBefore w:val="0"/>
              <w:widowControl/>
              <w:numPr>
                <w:ilvl w:val="0"/>
                <w:numId w:val="9"/>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支持以时间、源IP、客户端程序、业务系统、数据库用户、数据库名、操作类型、表名、返回行数、影响行数、响应时长、响应码、策略、规则、风险级别、SQL模版为条件的数据库风险查询。</w:t>
            </w:r>
          </w:p>
          <w:p>
            <w:pPr>
              <w:keepNext w:val="0"/>
              <w:keepLines w:val="0"/>
              <w:pageBreakBefore w:val="0"/>
              <w:widowControl/>
              <w:numPr>
                <w:ilvl w:val="0"/>
                <w:numId w:val="9"/>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提供管理员权限设置和分权管理，提供三权分立功能，系统可以对使用人员的操作进行审计记录，可以由审计员进行查询，具有自身安全审计功能。</w:t>
            </w:r>
          </w:p>
        </w:tc>
        <w:tc>
          <w:tcPr>
            <w:tcW w:w="229" w:type="pct"/>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1</w:t>
            </w:r>
          </w:p>
        </w:tc>
        <w:tc>
          <w:tcPr>
            <w:tcW w:w="229" w:type="pct"/>
            <w:shd w:val="clear" w:color="auto" w:fill="FFFFFF"/>
            <w:vAlign w:val="center"/>
          </w:tcPr>
          <w:p>
            <w:pPr>
              <w:widowControl/>
              <w:ind w:firstLine="0" w:firstLineChars="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229" w:type="pct"/>
            <w:shd w:val="clear" w:color="auto" w:fill="FFFFFF"/>
            <w:vAlign w:val="center"/>
          </w:tcPr>
          <w:p>
            <w:pPr>
              <w:widowControl/>
              <w:ind w:firstLine="0" w:firstLineChars="0"/>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6</w:t>
            </w:r>
          </w:p>
        </w:tc>
        <w:tc>
          <w:tcPr>
            <w:tcW w:w="664" w:type="pct"/>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统一终端安全管理系统</w:t>
            </w:r>
          </w:p>
        </w:tc>
        <w:tc>
          <w:tcPr>
            <w:tcW w:w="3646" w:type="pct"/>
            <w:shd w:val="clear" w:color="auto" w:fill="FFFFFF"/>
            <w:vAlign w:val="center"/>
          </w:tcPr>
          <w:p>
            <w:pPr>
              <w:keepNext w:val="0"/>
              <w:keepLines w:val="0"/>
              <w:pageBreakBefore w:val="0"/>
              <w:widowControl/>
              <w:numPr>
                <w:ilvl w:val="0"/>
                <w:numId w:val="10"/>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支持纯软件交付，包含管理控制中心软件及终端客户端软件，其中管理控制中心可云化部署。同时也支持硬件管理平台交付。含600点PC端授权、100点服务器端授权，最大支持管</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控</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客户端数量1W点。含3年软件升级服务。</w:t>
            </w:r>
          </w:p>
          <w:p>
            <w:pPr>
              <w:keepNext w:val="0"/>
              <w:keepLines w:val="0"/>
              <w:pageBreakBefore w:val="0"/>
              <w:widowControl/>
              <w:numPr>
                <w:ilvl w:val="0"/>
                <w:numId w:val="10"/>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采用B/S架构的管理控制中心，具备终端安全可视，终端统一管理，统一威胁处置，统一漏洞修复，威胁响应处置，日志记录与查询等功能。</w:t>
            </w:r>
          </w:p>
          <w:p>
            <w:pPr>
              <w:keepNext w:val="0"/>
              <w:keepLines w:val="0"/>
              <w:pageBreakBefore w:val="0"/>
              <w:widowControl/>
              <w:numPr>
                <w:ilvl w:val="0"/>
                <w:numId w:val="10"/>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支持全网风险展示，包括但不限于未处理的勒索事件数量、高级威胁、Web入侵、待处置漏洞、钓鱼攻击及其各自影响的终端数量。</w:t>
            </w:r>
          </w:p>
          <w:p>
            <w:pPr>
              <w:keepNext w:val="0"/>
              <w:keepLines w:val="0"/>
              <w:pageBreakBefore w:val="0"/>
              <w:widowControl/>
              <w:numPr>
                <w:ilvl w:val="0"/>
                <w:numId w:val="10"/>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提供勒索病毒整体防护体系入口，直观展示最近七天勒索病毒防护效果，包括已处置的恶意文件数量、已拦截可疑行为次数、已阻止的未知进程操作次数、已阻止的暴力破解攻击次数。</w:t>
            </w:r>
          </w:p>
          <w:p>
            <w:pPr>
              <w:keepNext w:val="0"/>
              <w:keepLines w:val="0"/>
              <w:pageBreakBefore w:val="0"/>
              <w:widowControl/>
              <w:numPr>
                <w:ilvl w:val="0"/>
                <w:numId w:val="10"/>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支持可与本次招标防火墙、安全监测管理平台、安全托管服务平台全方位联动；支持在防火墙管理界面下发终端快速查杀任务，并实时查询任务进度、处置结果及联动统计信息；可实现恶意程序自动定位、外联通信自动阻断、风险项自动化清除，清除后拦截恶意进程再生，有效防范终端二次感染。同时可将终端安全日志统一上报至安全运营服务平台，实现日志集中分析、威胁联合溯源，并赋能本地化云端防护能力；支持运营平台远程下发病毒查杀、Webshell 检测及各类运维处置指令，完成终端安全统一管控与闭环运维。（需提供承诺函）</w:t>
            </w:r>
          </w:p>
          <w:p>
            <w:pPr>
              <w:keepNext w:val="0"/>
              <w:keepLines w:val="0"/>
              <w:pageBreakBefore w:val="0"/>
              <w:widowControl/>
              <w:numPr>
                <w:ilvl w:val="0"/>
                <w:numId w:val="10"/>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支持安全策略一体化配置，通过单一策略即可实现不同安全功能的配置，包括：终端病毒查杀的文件扫描配置、文件实时监控的参数配置、WebShell检测和威胁处置方式、暴力破解的威胁处置方式和Windows白名单信任目录。</w:t>
            </w:r>
          </w:p>
          <w:p>
            <w:pPr>
              <w:keepNext w:val="0"/>
              <w:keepLines w:val="0"/>
              <w:pageBreakBefore w:val="0"/>
              <w:widowControl/>
              <w:numPr>
                <w:ilvl w:val="0"/>
                <w:numId w:val="10"/>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支持全网视角的终端资产统一清点，便于帮助用户快速发现风险面。清点信息包括操作系统、应用软件、监听端口和终端账户，其中操作系统和监听端口支持从资产和终端两个视角进行统计和展示。</w:t>
            </w:r>
          </w:p>
          <w:p>
            <w:pPr>
              <w:keepNext w:val="0"/>
              <w:keepLines w:val="0"/>
              <w:pageBreakBefore w:val="0"/>
              <w:widowControl/>
              <w:numPr>
                <w:ilvl w:val="0"/>
                <w:numId w:val="10"/>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支持勒索可疑行为检测，通过行为AI能力对勒索信、命令行、修改文件等多种躲避式投放勒索病毒的高危高频场景进行精准告警和自动拦截。</w:t>
            </w:r>
          </w:p>
          <w:p>
            <w:pPr>
              <w:keepNext w:val="0"/>
              <w:keepLines w:val="0"/>
              <w:pageBreakBefore w:val="0"/>
              <w:widowControl/>
              <w:numPr>
                <w:ilvl w:val="0"/>
                <w:numId w:val="10"/>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可实时监控文件的状态，在文件读、写、执行或者进入主机时主动进行扫描，支持根据用户性能偏好设置高、中、低3种防护级别。</w:t>
            </w:r>
          </w:p>
          <w:p>
            <w:pPr>
              <w:keepNext w:val="0"/>
              <w:keepLines w:val="0"/>
              <w:pageBreakBefore w:val="0"/>
              <w:widowControl/>
              <w:numPr>
                <w:ilvl w:val="0"/>
                <w:numId w:val="10"/>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agent会进入降级状态，当资源占用恢复到正常值时，agent自动恢复为在线状态。</w:t>
            </w:r>
          </w:p>
          <w:p>
            <w:pPr>
              <w:keepNext w:val="0"/>
              <w:keepLines w:val="0"/>
              <w:pageBreakBefore w:val="0"/>
              <w:widowControl/>
              <w:numPr>
                <w:ilvl w:val="0"/>
                <w:numId w:val="10"/>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支持对单个终端运行状态的监控，包括但不限于进程、服务、网络连接、计划任务和开放共享信息。</w:t>
            </w:r>
          </w:p>
        </w:tc>
        <w:tc>
          <w:tcPr>
            <w:tcW w:w="229" w:type="pct"/>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1</w:t>
            </w:r>
          </w:p>
        </w:tc>
        <w:tc>
          <w:tcPr>
            <w:tcW w:w="229" w:type="pct"/>
            <w:shd w:val="clear" w:color="auto" w:fill="FFFFFF"/>
            <w:vAlign w:val="center"/>
          </w:tcPr>
          <w:p>
            <w:pPr>
              <w:widowControl/>
              <w:ind w:firstLine="0" w:firstLineChars="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229" w:type="pct"/>
            <w:shd w:val="clear" w:color="auto" w:fill="FFFFFF"/>
            <w:vAlign w:val="center"/>
          </w:tcPr>
          <w:p>
            <w:pPr>
              <w:widowControl/>
              <w:ind w:firstLine="0" w:firstLineChars="0"/>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7</w:t>
            </w:r>
          </w:p>
        </w:tc>
        <w:tc>
          <w:tcPr>
            <w:tcW w:w="664" w:type="pct"/>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运维堡垒机</w:t>
            </w:r>
          </w:p>
        </w:tc>
        <w:tc>
          <w:tcPr>
            <w:tcW w:w="3646" w:type="pct"/>
            <w:shd w:val="clear" w:color="auto" w:fill="FFFFFF"/>
            <w:vAlign w:val="center"/>
          </w:tcPr>
          <w:p>
            <w:pPr>
              <w:keepNext w:val="0"/>
              <w:keepLines w:val="0"/>
              <w:pageBreakBefore w:val="0"/>
              <w:widowControl/>
              <w:numPr>
                <w:ilvl w:val="0"/>
                <w:numId w:val="11"/>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性能参数：包含运维授权数</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100，最大可扩展资产数</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150，图形运维最大并发数</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100，字符运维最大并发数</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200。内存大小</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8G，硬盘容量</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4T SATA，接口至少具备6千兆电口。</w:t>
            </w:r>
          </w:p>
          <w:p>
            <w:pPr>
              <w:keepNext w:val="0"/>
              <w:keepLines w:val="0"/>
              <w:pageBreakBefore w:val="0"/>
              <w:widowControl/>
              <w:numPr>
                <w:ilvl w:val="0"/>
                <w:numId w:val="11"/>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支持字符协议SSHv1、SSHv2、TELNET，图形协议RDP、VNC，文件传输协议FTP、SFTP、RDP磁盘映射、RDP剪切板。</w:t>
            </w:r>
          </w:p>
          <w:p>
            <w:pPr>
              <w:keepNext w:val="0"/>
              <w:keepLines w:val="0"/>
              <w:pageBreakBefore w:val="0"/>
              <w:widowControl/>
              <w:numPr>
                <w:ilvl w:val="0"/>
                <w:numId w:val="11"/>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支持批量导入、导出用户信息。支持用户手动添加、删除、编辑、设定角色、单独指定登陆认证方式、设定用户有效期。</w:t>
            </w:r>
          </w:p>
          <w:p>
            <w:pPr>
              <w:keepNext w:val="0"/>
              <w:keepLines w:val="0"/>
              <w:pageBreakBefore w:val="0"/>
              <w:widowControl/>
              <w:numPr>
                <w:ilvl w:val="0"/>
                <w:numId w:val="11"/>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支持通过动作流配置提供广泛的应用接入支持，无论被接入的资源如何设计登录动作，通过动作流配置都可以实现单点登陆和审计接入。</w:t>
            </w:r>
          </w:p>
          <w:p>
            <w:pPr>
              <w:keepNext w:val="0"/>
              <w:keepLines w:val="0"/>
              <w:pageBreakBefore w:val="0"/>
              <w:widowControl/>
              <w:numPr>
                <w:ilvl w:val="0"/>
                <w:numId w:val="11"/>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支持web页面直接发起运维，无需安装任何控件，并同时支持调用SecureCRT、Xshell、Putty、WinSCP、FileZilla、RDP等客户端工具实现单点登陆，不改变运维人员操作习惯。</w:t>
            </w:r>
          </w:p>
          <w:p>
            <w:pPr>
              <w:keepNext w:val="0"/>
              <w:keepLines w:val="0"/>
              <w:pageBreakBefore w:val="0"/>
              <w:widowControl/>
              <w:numPr>
                <w:ilvl w:val="0"/>
                <w:numId w:val="11"/>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支持在授权基础上自定义访问审批流程，可设置一级或多级审批人，每级审批可指定通过投票数，需逐级审批通过才可最终发起运维操作。支持监控正在运维的会话，信息包括运维用户、运维客户端地址、资源地址、协议、开始时间等，并可以实时阻断。</w:t>
            </w:r>
          </w:p>
          <w:p>
            <w:pPr>
              <w:keepNext w:val="0"/>
              <w:keepLines w:val="0"/>
              <w:pageBreakBefore w:val="0"/>
              <w:widowControl/>
              <w:numPr>
                <w:ilvl w:val="0"/>
                <w:numId w:val="11"/>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支持运维审计自查询功能，用户可查看自身的运维审计历史。</w:t>
            </w:r>
          </w:p>
        </w:tc>
        <w:tc>
          <w:tcPr>
            <w:tcW w:w="229" w:type="pct"/>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1</w:t>
            </w:r>
          </w:p>
        </w:tc>
        <w:tc>
          <w:tcPr>
            <w:tcW w:w="229" w:type="pct"/>
            <w:shd w:val="clear" w:color="auto" w:fill="FFFFFF"/>
            <w:vAlign w:val="center"/>
          </w:tcPr>
          <w:p>
            <w:pPr>
              <w:widowControl/>
              <w:ind w:firstLine="0" w:firstLineChars="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229" w:type="pct"/>
            <w:shd w:val="clear" w:color="auto" w:fill="FFFFFF"/>
            <w:vAlign w:val="center"/>
          </w:tcPr>
          <w:p>
            <w:pPr>
              <w:widowControl/>
              <w:ind w:firstLine="0" w:firstLineChars="0"/>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8</w:t>
            </w:r>
          </w:p>
        </w:tc>
        <w:tc>
          <w:tcPr>
            <w:tcW w:w="664" w:type="pct"/>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日志审计</w:t>
            </w:r>
          </w:p>
        </w:tc>
        <w:tc>
          <w:tcPr>
            <w:tcW w:w="3646" w:type="pct"/>
            <w:shd w:val="clear" w:color="auto" w:fill="FFFFFF"/>
            <w:vAlign w:val="center"/>
          </w:tcPr>
          <w:p>
            <w:pPr>
              <w:keepNext w:val="0"/>
              <w:keepLines w:val="0"/>
              <w:pageBreakBefore w:val="0"/>
              <w:widowControl w:val="0"/>
              <w:numPr>
                <w:ilvl w:val="0"/>
                <w:numId w:val="12"/>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包含主机审计许可证书数量≥150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平均每秒处理日志数（eps）最大性能≥2500。标准2U机架式设备，内存≥16G，硬盘容量≥128G minisata+4T SATA*2，接口≥6千兆电口+2万兆光口SFP+。</w:t>
            </w:r>
          </w:p>
          <w:p>
            <w:pPr>
              <w:keepNext w:val="0"/>
              <w:keepLines w:val="0"/>
              <w:pageBreakBefore w:val="0"/>
              <w:widowControl w:val="0"/>
              <w:numPr>
                <w:ilvl w:val="0"/>
                <w:numId w:val="12"/>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支持安全设备、网络设备、中间件、服务器、数据库、操作系统、业务系统等不少于800种日志对象的日志数据采集。</w:t>
            </w:r>
          </w:p>
          <w:p>
            <w:pPr>
              <w:keepNext w:val="0"/>
              <w:keepLines w:val="0"/>
              <w:pageBreakBefore w:val="0"/>
              <w:widowControl w:val="0"/>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3、支持主动、被动相结合的数据采集方式，支持通过Agent采集日志数据，支持通过syslog、SNMP Trap、JDBC、WMI、webservice、FTP、SFTP、文件\文件夹读取、Kafka等多种方式完成日志收集。 </w:t>
            </w:r>
          </w:p>
          <w:p>
            <w:pPr>
              <w:keepNext w:val="0"/>
              <w:keepLines w:val="0"/>
              <w:pageBreakBefore w:val="0"/>
              <w:widowControl w:val="0"/>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4、支持TLS加密方式进行日志传输，支持日志传输状态、最近同步时间进行监控，可统计每个日志源的今日传输量和传输总量。</w:t>
            </w:r>
          </w:p>
          <w:p>
            <w:pPr>
              <w:keepNext w:val="0"/>
              <w:keepLines w:val="0"/>
              <w:pageBreakBefore w:val="0"/>
              <w:widowControl w:val="0"/>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5、支持资产全生命周期管理，资产入库审核、资产离线风险识别、资产退库、资产数据更新，责任人管理机制等，支持自定义资产标签、属性。</w:t>
            </w:r>
          </w:p>
        </w:tc>
        <w:tc>
          <w:tcPr>
            <w:tcW w:w="229" w:type="pct"/>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1</w:t>
            </w:r>
          </w:p>
        </w:tc>
        <w:tc>
          <w:tcPr>
            <w:tcW w:w="229" w:type="pct"/>
            <w:shd w:val="clear" w:color="auto" w:fill="FFFFFF"/>
            <w:vAlign w:val="center"/>
          </w:tcPr>
          <w:p>
            <w:pPr>
              <w:widowControl/>
              <w:ind w:firstLine="0" w:firstLineChars="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229" w:type="pct"/>
            <w:shd w:val="clear" w:color="auto" w:fill="FFFFFF" w:themeFill="background1"/>
            <w:vAlign w:val="center"/>
          </w:tcPr>
          <w:p>
            <w:pPr>
              <w:widowControl/>
              <w:ind w:firstLine="0" w:firstLineChars="0"/>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9</w:t>
            </w:r>
          </w:p>
        </w:tc>
        <w:tc>
          <w:tcPr>
            <w:tcW w:w="664" w:type="pct"/>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安全监测与管理平台</w:t>
            </w:r>
          </w:p>
        </w:tc>
        <w:tc>
          <w:tcPr>
            <w:tcW w:w="3646" w:type="pct"/>
            <w:shd w:val="clear" w:color="auto" w:fill="FFFFFF" w:themeFill="background1"/>
            <w:vAlign w:val="center"/>
          </w:tcPr>
          <w:p>
            <w:pPr>
              <w:keepNext w:val="0"/>
              <w:keepLines w:val="0"/>
              <w:pageBreakBefore w:val="0"/>
              <w:widowControl w:val="0"/>
              <w:numPr>
                <w:ilvl w:val="0"/>
                <w:numId w:val="13"/>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性能参数：存储容量≥14.4T，在带宽性能1Gbps时存储时长≥900天/1Gbps。内存≥3*32GB DDR4 3200，系统盘≥480GB M.2 SSD，数据盘≥4*4TB，标配盘位数≥4，白金冗余电源，接口≥4千兆电口+4万兆光口。含：3年硬件质保+软件升级+特征库更新。</w:t>
            </w:r>
          </w:p>
          <w:p>
            <w:pPr>
              <w:keepNext w:val="0"/>
              <w:keepLines w:val="0"/>
              <w:pageBreakBefore w:val="0"/>
              <w:widowControl w:val="0"/>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2、支持综合安全感知，总览整体安全态势，包括综合评分、脆弱性态势、网络攻击态势、外联态势、横向威胁态势等等。</w:t>
            </w:r>
          </w:p>
          <w:p>
            <w:pPr>
              <w:keepNext w:val="0"/>
              <w:keepLines w:val="0"/>
              <w:pageBreakBefore w:val="0"/>
              <w:widowControl w:val="0"/>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3、支持安全事件态势，展示网内发生安全事件的状况，对近期网络安全行业中发生的热点流行事件进行实时监控，快速感知网内安全状况，包括安全事件总览、事件等级分布、安全事件态势、安全事件TOP、事件类型TOP等，支持设置事件失陷确定性、事件威胁等级决定展示内容。</w:t>
            </w:r>
          </w:p>
          <w:p>
            <w:pPr>
              <w:keepNext w:val="0"/>
              <w:keepLines w:val="0"/>
              <w:pageBreakBefore w:val="0"/>
              <w:widowControl w:val="0"/>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4、支持安全态势的可视化呈现，以大屏的方式从综合安全感知、安全事件态势、脆弱性态势、外联风险监控、全球网络攻击态势、资产监控大屏、横向威胁监控大屏等提供不少于7块大屏展示界面。</w:t>
            </w:r>
          </w:p>
          <w:p>
            <w:pPr>
              <w:keepNext w:val="0"/>
              <w:keepLines w:val="0"/>
              <w:pageBreakBefore w:val="0"/>
              <w:widowControl w:val="0"/>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val="en-US" w:eastAsia="zh-CN"/>
              </w:rPr>
              <w:t>5</w:t>
            </w:r>
            <w:r>
              <w:rPr>
                <w:rFonts w:hint="eastAsia" w:ascii="宋体" w:hAnsi="宋体" w:eastAsia="宋体" w:cs="宋体"/>
                <w:i w:val="0"/>
                <w:iCs w:val="0"/>
                <w:color w:val="000000"/>
                <w:sz w:val="24"/>
                <w:szCs w:val="24"/>
                <w:u w:val="none"/>
              </w:rPr>
              <w:t>、★</w:t>
            </w:r>
            <w:r>
              <w:rPr>
                <w:rFonts w:hint="eastAsia" w:ascii="宋体" w:hAnsi="宋体" w:eastAsia="宋体" w:cs="宋体"/>
                <w:i w:val="0"/>
                <w:iCs w:val="0"/>
                <w:color w:val="000000"/>
                <w:kern w:val="0"/>
                <w:sz w:val="24"/>
                <w:szCs w:val="24"/>
                <w:u w:val="none"/>
                <w:lang w:val="en-US" w:eastAsia="zh-CN" w:bidi="ar"/>
              </w:rPr>
              <w:t>安全监测与管理平台</w:t>
            </w:r>
            <w:r>
              <w:rPr>
                <w:rFonts w:hint="eastAsia" w:ascii="宋体" w:hAnsi="宋体" w:eastAsia="宋体" w:cs="宋体"/>
                <w:i w:val="0"/>
                <w:iCs w:val="0"/>
                <w:color w:val="000000"/>
                <w:sz w:val="24"/>
                <w:szCs w:val="24"/>
                <w:u w:val="none"/>
              </w:rPr>
              <w:t>可实现多类型安全设备统一接入，实时上报网络流量、用户行为及设备运行日志至</w:t>
            </w:r>
            <w:r>
              <w:rPr>
                <w:rFonts w:hint="eastAsia" w:ascii="宋体" w:hAnsi="宋体" w:eastAsia="宋体" w:cs="宋体"/>
                <w:i w:val="0"/>
                <w:iCs w:val="0"/>
                <w:color w:val="000000"/>
                <w:sz w:val="24"/>
                <w:szCs w:val="24"/>
                <w:u w:val="none"/>
                <w:lang w:eastAsia="zh-CN"/>
              </w:rPr>
              <w:t>本次招标的安全运营服务平台</w:t>
            </w:r>
            <w:r>
              <w:rPr>
                <w:rFonts w:hint="eastAsia" w:ascii="宋体" w:hAnsi="宋体" w:eastAsia="宋体" w:cs="宋体"/>
                <w:i w:val="0"/>
                <w:iCs w:val="0"/>
                <w:color w:val="000000"/>
                <w:sz w:val="24"/>
                <w:szCs w:val="24"/>
                <w:u w:val="none"/>
              </w:rPr>
              <w:t>，支撑平台开展综合数据分析、异常检测与安全告警，构建多级级联防护体系；同时依托双向联动响应机制，依据</w:t>
            </w:r>
            <w:r>
              <w:rPr>
                <w:rFonts w:hint="eastAsia" w:ascii="宋体" w:hAnsi="宋体" w:eastAsia="宋体" w:cs="宋体"/>
                <w:i w:val="0"/>
                <w:iCs w:val="0"/>
                <w:color w:val="000000"/>
                <w:sz w:val="24"/>
                <w:szCs w:val="24"/>
                <w:u w:val="none"/>
                <w:lang w:eastAsia="zh-CN"/>
              </w:rPr>
              <w:t>安全运营服务专家</w:t>
            </w:r>
            <w:r>
              <w:rPr>
                <w:rFonts w:hint="eastAsia" w:ascii="宋体" w:hAnsi="宋体" w:eastAsia="宋体" w:cs="宋体"/>
                <w:i w:val="0"/>
                <w:iCs w:val="0"/>
                <w:color w:val="000000"/>
                <w:sz w:val="24"/>
                <w:szCs w:val="24"/>
                <w:u w:val="none"/>
              </w:rPr>
              <w:t>分析结论自动下发安全处置策略，实现全网安全态势持续监测、策略动态优化及闭环防护。</w:t>
            </w:r>
            <w:r>
              <w:rPr>
                <w:rFonts w:hint="eastAsia" w:ascii="宋体" w:hAnsi="宋体" w:eastAsia="宋体" w:cs="宋体"/>
                <w:i w:val="0"/>
                <w:iCs w:val="0"/>
                <w:color w:val="000000"/>
                <w:sz w:val="24"/>
                <w:szCs w:val="24"/>
                <w:u w:val="none"/>
                <w:lang w:eastAsia="zh-CN"/>
              </w:rPr>
              <w:t>（需提供承诺函）</w:t>
            </w:r>
          </w:p>
          <w:p>
            <w:pPr>
              <w:keepNext w:val="0"/>
              <w:keepLines w:val="0"/>
              <w:pageBreakBefore w:val="0"/>
              <w:widowControl w:val="0"/>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6</w:t>
            </w:r>
            <w:r>
              <w:rPr>
                <w:rFonts w:hint="eastAsia" w:ascii="宋体" w:hAnsi="宋体" w:eastAsia="宋体" w:cs="宋体"/>
                <w:i w:val="0"/>
                <w:iCs w:val="0"/>
                <w:color w:val="000000"/>
                <w:sz w:val="24"/>
                <w:szCs w:val="24"/>
                <w:u w:val="none"/>
              </w:rPr>
              <w:t>、支持风险资产视角和风险用户视角展示风险。</w:t>
            </w:r>
          </w:p>
          <w:p>
            <w:pPr>
              <w:keepNext w:val="0"/>
              <w:keepLines w:val="0"/>
              <w:pageBreakBefore w:val="0"/>
              <w:widowControl w:val="0"/>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val="en-US" w:eastAsia="zh-CN"/>
              </w:rPr>
              <w:t>7</w:t>
            </w:r>
            <w:r>
              <w:rPr>
                <w:rFonts w:hint="eastAsia" w:ascii="宋体" w:hAnsi="宋体" w:eastAsia="宋体" w:cs="宋体"/>
                <w:i w:val="0"/>
                <w:iCs w:val="0"/>
                <w:color w:val="000000"/>
                <w:sz w:val="24"/>
                <w:szCs w:val="24"/>
                <w:u w:val="none"/>
              </w:rPr>
              <w:t>、支持与本次招标的防火墙、</w:t>
            </w:r>
            <w:r>
              <w:rPr>
                <w:rFonts w:hint="eastAsia" w:ascii="宋体" w:hAnsi="宋体" w:eastAsia="宋体" w:cs="宋体"/>
                <w:i w:val="0"/>
                <w:iCs w:val="0"/>
                <w:color w:val="000000"/>
                <w:sz w:val="24"/>
                <w:szCs w:val="24"/>
                <w:u w:val="none"/>
                <w:lang w:eastAsia="zh-CN"/>
              </w:rPr>
              <w:t>统一终端安全管理系统</w:t>
            </w:r>
            <w:r>
              <w:rPr>
                <w:rFonts w:hint="eastAsia" w:ascii="宋体" w:hAnsi="宋体" w:eastAsia="宋体" w:cs="宋体"/>
                <w:i w:val="0"/>
                <w:iCs w:val="0"/>
                <w:color w:val="000000"/>
                <w:sz w:val="24"/>
                <w:szCs w:val="24"/>
                <w:u w:val="none"/>
              </w:rPr>
              <w:t>等联动。支持防火墙联动，包含联动封锁、访问控制等；支持与终端安全管理系统联动，包含主机隔离、隔离黑进程、DNS拦截、下发病毒扫描等。</w:t>
            </w:r>
            <w:r>
              <w:rPr>
                <w:rFonts w:hint="eastAsia" w:ascii="宋体" w:hAnsi="宋体" w:eastAsia="宋体" w:cs="宋体"/>
                <w:i w:val="0"/>
                <w:iCs w:val="0"/>
                <w:color w:val="000000"/>
                <w:sz w:val="24"/>
                <w:szCs w:val="24"/>
                <w:u w:val="none"/>
                <w:lang w:val="en-US" w:eastAsia="zh-CN"/>
              </w:rPr>
              <w:t xml:space="preserve"> </w:t>
            </w:r>
          </w:p>
        </w:tc>
        <w:tc>
          <w:tcPr>
            <w:tcW w:w="229" w:type="pct"/>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1</w:t>
            </w:r>
          </w:p>
        </w:tc>
        <w:tc>
          <w:tcPr>
            <w:tcW w:w="229" w:type="pct"/>
            <w:shd w:val="clear" w:color="auto" w:fill="FFFFFF" w:themeFill="background1"/>
            <w:vAlign w:val="center"/>
          </w:tcPr>
          <w:p>
            <w:pPr>
              <w:widowControl/>
              <w:ind w:firstLine="0" w:firstLineChars="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229" w:type="pct"/>
            <w:shd w:val="clear" w:color="auto" w:fill="FFFFFF" w:themeFill="background1"/>
            <w:vAlign w:val="center"/>
          </w:tcPr>
          <w:p>
            <w:pPr>
              <w:widowControl/>
              <w:ind w:firstLine="0" w:firstLineChars="0"/>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10</w:t>
            </w:r>
          </w:p>
        </w:tc>
        <w:tc>
          <w:tcPr>
            <w:tcW w:w="664" w:type="pct"/>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潜伏威胁探针</w:t>
            </w:r>
          </w:p>
        </w:tc>
        <w:tc>
          <w:tcPr>
            <w:tcW w:w="3646" w:type="pct"/>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1、网络层吞吐量≥500Mbps，应用层吞吐量≥160Mbps，内存大小≥4G，硬盘容量≥128G，接口≥6千兆电口。</w:t>
            </w:r>
          </w:p>
          <w:p>
            <w:pPr>
              <w:keepNext w:val="0"/>
              <w:keepLines w:val="0"/>
              <w:pageBreakBefore w:val="0"/>
              <w:widowControl w:val="0"/>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2、旁路部署，支持探针接入多个镜像口，每个接口相互独立且不影响。</w:t>
            </w:r>
          </w:p>
          <w:p>
            <w:pPr>
              <w:keepNext w:val="0"/>
              <w:keepLines w:val="0"/>
              <w:pageBreakBefore w:val="0"/>
              <w:widowControl w:val="0"/>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3、支持自动识别内网的服务器及其开放的服务与端口，支持以列表形式显示资产IP、提供的服务及其开放的端口、设备类型、操作系统等信息。</w:t>
            </w:r>
          </w:p>
          <w:p>
            <w:pPr>
              <w:keepNext w:val="0"/>
              <w:keepLines w:val="0"/>
              <w:pageBreakBefore w:val="0"/>
              <w:widowControl w:val="0"/>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4、支持接入本次招标的安全运营服务，实现对网络流量的监测与分析，增强整体安全防护能力。</w:t>
            </w:r>
          </w:p>
          <w:p>
            <w:pPr>
              <w:keepNext w:val="0"/>
              <w:keepLines w:val="0"/>
              <w:pageBreakBefore w:val="0"/>
              <w:widowControl w:val="0"/>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r>
              <w:rPr>
                <w:rFonts w:hint="eastAsia" w:ascii="宋体" w:hAnsi="宋体" w:eastAsia="宋体" w:cs="宋体"/>
                <w:i w:val="0"/>
                <w:iCs w:val="0"/>
                <w:color w:val="000000"/>
                <w:sz w:val="24"/>
                <w:szCs w:val="24"/>
                <w:u w:val="none"/>
                <w:lang w:eastAsia="zh-CN"/>
              </w:rPr>
              <w:t>支持</w:t>
            </w:r>
            <w:r>
              <w:rPr>
                <w:rFonts w:hint="eastAsia" w:ascii="宋体" w:hAnsi="宋体" w:eastAsia="宋体" w:cs="宋体"/>
                <w:i w:val="0"/>
                <w:iCs w:val="0"/>
                <w:color w:val="000000"/>
                <w:sz w:val="24"/>
                <w:szCs w:val="24"/>
                <w:u w:val="none"/>
              </w:rPr>
              <w:t>通过旁路模式</w:t>
            </w:r>
            <w:r>
              <w:rPr>
                <w:rFonts w:hint="eastAsia" w:ascii="宋体" w:hAnsi="宋体" w:eastAsia="宋体" w:cs="宋体"/>
                <w:i w:val="0"/>
                <w:iCs w:val="0"/>
                <w:color w:val="000000"/>
                <w:sz w:val="24"/>
                <w:szCs w:val="24"/>
                <w:u w:val="none"/>
                <w:lang w:eastAsia="zh-CN"/>
              </w:rPr>
              <w:t>采集</w:t>
            </w:r>
            <w:r>
              <w:rPr>
                <w:rFonts w:hint="eastAsia" w:ascii="宋体" w:hAnsi="宋体" w:eastAsia="宋体" w:cs="宋体"/>
                <w:i w:val="0"/>
                <w:iCs w:val="0"/>
                <w:color w:val="000000"/>
                <w:sz w:val="24"/>
                <w:szCs w:val="24"/>
                <w:u w:val="none"/>
              </w:rPr>
              <w:t>全网流量数据，完成流量解析并生成标准化安全日志上传至</w:t>
            </w:r>
            <w:r>
              <w:rPr>
                <w:rFonts w:hint="eastAsia" w:ascii="宋体" w:hAnsi="宋体" w:eastAsia="宋体" w:cs="宋体"/>
                <w:i w:val="0"/>
                <w:iCs w:val="0"/>
                <w:color w:val="000000"/>
                <w:sz w:val="24"/>
                <w:szCs w:val="24"/>
                <w:u w:val="none"/>
                <w:lang w:eastAsia="zh-CN"/>
              </w:rPr>
              <w:t>本次招标的</w:t>
            </w:r>
            <w:r>
              <w:rPr>
                <w:rFonts w:hint="eastAsia" w:ascii="宋体" w:hAnsi="宋体" w:eastAsia="宋体" w:cs="宋体"/>
                <w:i w:val="0"/>
                <w:iCs w:val="0"/>
                <w:color w:val="000000"/>
                <w:sz w:val="24"/>
                <w:szCs w:val="24"/>
                <w:u w:val="none"/>
              </w:rPr>
              <w:t>安全运营服务平台，依托平台大数据分析能力，对告警威胁流量进行 AI 自动分析研判与人工核验，实现攻击事件真实有效性判别。</w:t>
            </w:r>
            <w:r>
              <w:rPr>
                <w:rFonts w:hint="eastAsia" w:ascii="宋体" w:hAnsi="宋体" w:eastAsia="宋体" w:cs="宋体"/>
                <w:i w:val="0"/>
                <w:iCs w:val="0"/>
                <w:color w:val="000000"/>
                <w:kern w:val="0"/>
                <w:sz w:val="24"/>
                <w:szCs w:val="24"/>
                <w:u w:val="none"/>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6、支持检测出网络中的网络拓扑设备进行绘制，更多直观可视化查看网络整体情况。</w:t>
            </w:r>
          </w:p>
          <w:p>
            <w:pPr>
              <w:keepNext w:val="0"/>
              <w:keepLines w:val="0"/>
              <w:pageBreakBefore w:val="0"/>
              <w:widowControl w:val="0"/>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7、内置URL库、IPS漏洞特征识别库、应用识别库、WEB应用防护识别库、僵尸网络识别库、实时漏洞分析识别库、白名单库。</w:t>
            </w:r>
          </w:p>
        </w:tc>
        <w:tc>
          <w:tcPr>
            <w:tcW w:w="229" w:type="pct"/>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3</w:t>
            </w:r>
          </w:p>
        </w:tc>
        <w:tc>
          <w:tcPr>
            <w:tcW w:w="229" w:type="pct"/>
            <w:shd w:val="clear" w:color="auto" w:fill="FFFFFF" w:themeFill="background1"/>
            <w:vAlign w:val="center"/>
          </w:tcPr>
          <w:p>
            <w:pPr>
              <w:widowControl/>
              <w:ind w:firstLine="0" w:firstLineChars="0"/>
              <w:jc w:val="center"/>
              <w:textAlignment w:val="center"/>
              <w:rPr>
                <w:rFonts w:hint="eastAsia" w:ascii="宋体" w:hAnsi="宋体" w:eastAsia="宋体" w:cs="宋体"/>
                <w:kern w:val="0"/>
                <w:sz w:val="24"/>
                <w:szCs w:val="24"/>
                <w:lang w:eastAsia="zh-CN" w:bidi="ar"/>
              </w:rPr>
            </w:pPr>
            <w:r>
              <w:rPr>
                <w:rFonts w:hint="eastAsia" w:ascii="宋体" w:hAnsi="宋体" w:eastAsia="宋体" w:cs="宋体"/>
                <w:kern w:val="0"/>
                <w:sz w:val="24"/>
                <w:szCs w:val="24"/>
                <w:lang w:eastAsia="zh-CN"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229" w:type="pct"/>
            <w:shd w:val="clear" w:color="auto" w:fill="FFFFFF" w:themeFill="background1"/>
            <w:vAlign w:val="center"/>
          </w:tcPr>
          <w:p>
            <w:pPr>
              <w:widowControl/>
              <w:ind w:firstLine="0" w:firstLineChars="0"/>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11</w:t>
            </w:r>
          </w:p>
        </w:tc>
        <w:tc>
          <w:tcPr>
            <w:tcW w:w="664" w:type="pct"/>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 xml:space="preserve">安全托管服务 </w:t>
            </w:r>
          </w:p>
        </w:tc>
        <w:tc>
          <w:tcPr>
            <w:tcW w:w="3646" w:type="pct"/>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w:t>
            </w:r>
            <w:r>
              <w:rPr>
                <w:rFonts w:hint="eastAsia" w:ascii="宋体" w:hAnsi="宋体" w:eastAsia="宋体" w:cs="宋体"/>
                <w:kern w:val="0"/>
                <w:sz w:val="24"/>
                <w:szCs w:val="24"/>
                <w:lang w:eastAsia="zh-CN" w:bidi="ar"/>
              </w:rPr>
              <w:t>、</w:t>
            </w:r>
            <w:r>
              <w:rPr>
                <w:rFonts w:hint="eastAsia" w:ascii="宋体" w:hAnsi="宋体" w:eastAsia="宋体" w:cs="宋体"/>
                <w:i w:val="0"/>
                <w:iCs w:val="0"/>
                <w:color w:val="000000"/>
                <w:sz w:val="24"/>
                <w:szCs w:val="24"/>
                <w:u w:val="none"/>
              </w:rPr>
              <w:t>★</w:t>
            </w:r>
            <w:r>
              <w:rPr>
                <w:rFonts w:hint="eastAsia" w:ascii="宋体" w:hAnsi="宋体" w:eastAsia="宋体" w:cs="宋体"/>
                <w:kern w:val="0"/>
                <w:sz w:val="24"/>
                <w:szCs w:val="24"/>
                <w:lang w:val="en-US" w:eastAsia="zh-CN" w:bidi="ar"/>
              </w:rPr>
              <w:t>投标方需为招标方提供服务资产授权不少于20个，提供不少于3年的7*24小时的安全守护，不论是白天、黑夜、节假日投标方</w:t>
            </w:r>
            <w:r>
              <w:rPr>
                <w:rFonts w:hint="eastAsia" w:ascii="宋体" w:hAnsi="宋体" w:cs="宋体"/>
                <w:kern w:val="0"/>
                <w:sz w:val="24"/>
                <w:szCs w:val="24"/>
                <w:lang w:val="en-US" w:eastAsia="zh-CN" w:bidi="ar"/>
              </w:rPr>
              <w:t xml:space="preserve"> </w:t>
            </w:r>
            <w:r>
              <w:rPr>
                <w:rFonts w:hint="eastAsia" w:ascii="宋体" w:hAnsi="宋体" w:eastAsia="宋体" w:cs="宋体"/>
                <w:kern w:val="0"/>
                <w:sz w:val="24"/>
                <w:szCs w:val="24"/>
                <w:lang w:val="en-US" w:eastAsia="zh-CN" w:bidi="ar"/>
              </w:rPr>
              <w:t>做到7*24H在线服务，并且在节假日期间应当每日为招标方提供《节假日值守总结》。（需提供承诺函）</w:t>
            </w:r>
          </w:p>
          <w:p>
            <w:pPr>
              <w:keepNext w:val="0"/>
              <w:keepLines w:val="0"/>
              <w:pageBreakBefore w:val="0"/>
              <w:widowControl w:val="0"/>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2、支持实时监测网络安全状态，对攻击事件自动化生成工单，及时进行分析与预警；攻击事件包含境外黑客攻击事件、暴力破解攻击事件、持续攻击事件。</w:t>
            </w:r>
          </w:p>
          <w:p>
            <w:pPr>
              <w:keepNext w:val="0"/>
              <w:keepLines w:val="0"/>
              <w:pageBreakBefore w:val="0"/>
              <w:widowControl w:val="0"/>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暴露面梳理：投标方应具备互联网暴露面梳理的服务工具，该工具应当支持全资产和精确资产两种模式暴露资产收集模式，收集到的暴露面信息至少包括域名、域名标题、IP地址、开放端口、资产指纹、网站截图、移动端暴露面，并且能采集对应暴露资产的访问截图向招标方举证，及对应暴露资产存在的漏洞。</w:t>
            </w:r>
          </w:p>
          <w:p>
            <w:pPr>
              <w:keepNext w:val="0"/>
              <w:keepLines w:val="0"/>
              <w:pageBreakBefore w:val="0"/>
              <w:widowControl w:val="0"/>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脆弱性管理：针对服务范围内资产扫描到的高危可利用漏洞，投标方应当为招标方做好每一个高危可利用漏洞的防护工作，包括但不限于为招标方提供漏洞修复方案和安全设备防护策略，以及帮助招标方配置防护规则，保证招标方不因此出现重大事件和损失。</w:t>
            </w:r>
          </w:p>
          <w:p>
            <w:pPr>
              <w:keepNext w:val="0"/>
              <w:keepLines w:val="0"/>
              <w:pageBreakBefore w:val="0"/>
              <w:widowControl w:val="0"/>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威胁管理：投标方应当具备云端检测和分析平台，通过采集招标方安全设备和工具的安全告警和安全日志，结合大数据分析、人工智能等技术手段，为招标方提供7*24小时持续不间断的安全威胁分析鉴定，同时在用户界面进行展示。</w:t>
            </w:r>
          </w:p>
          <w:p>
            <w:pPr>
              <w:keepNext w:val="0"/>
              <w:keepLines w:val="0"/>
              <w:pageBreakBefore w:val="0"/>
              <w:widowControl w:val="0"/>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5、个性化的检测规则定制：为了保证安全监测的准确率和服务质量，投标方应当支持为招标方自定义配置安全规则，以满足日益复杂的安全趋势所带来的安全监测需求。</w:t>
            </w:r>
          </w:p>
          <w:p>
            <w:pPr>
              <w:keepNext w:val="0"/>
              <w:keepLines w:val="0"/>
              <w:pageBreakBefore w:val="0"/>
              <w:widowControl w:val="0"/>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6、受影响资产排查与加固：安全专家应当结合威胁情报主动排查是否对服务资产造成影响并通知用户，及时协助进行安全加固。</w:t>
            </w:r>
          </w:p>
          <w:p>
            <w:pPr>
              <w:numPr>
                <w:ilvl w:val="0"/>
                <w:numId w:val="0"/>
              </w:numP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0"/>
                <w:sz w:val="24"/>
                <w:szCs w:val="24"/>
                <w:lang w:val="en-US" w:eastAsia="zh-CN" w:bidi="ar"/>
              </w:rPr>
              <w:t>7、★</w:t>
            </w:r>
            <w:r>
              <w:rPr>
                <w:rFonts w:hint="eastAsia" w:ascii="宋体" w:hAnsi="宋体" w:eastAsia="宋体" w:cs="宋体"/>
                <w:i w:val="0"/>
                <w:iCs w:val="0"/>
                <w:color w:val="000000"/>
                <w:kern w:val="0"/>
                <w:sz w:val="24"/>
                <w:szCs w:val="24"/>
                <w:u w:val="none"/>
                <w:lang w:val="en-US" w:eastAsia="zh-CN" w:bidi="ar"/>
              </w:rPr>
              <w:t>为了降低招标方因网络安全事件造成的损失和影响，投标方应当按照以下服务指标和要求为招标方提供服务（需提供承诺函）：</w:t>
            </w:r>
          </w:p>
          <w:p>
            <w:pPr>
              <w:numPr>
                <w:ilvl w:val="0"/>
                <w:numId w:val="0"/>
              </w:numP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（1）分析研判通知时效MTTA：从安全日志上传分析研判到通告给招标方的时间方面，按照国家标准对安全事件的分类分级指南，重大安全事件通告时间小于15分钟，一般事件的通告时间少于30分钟；</w:t>
            </w:r>
          </w:p>
          <w:p>
            <w:pPr>
              <w:numPr>
                <w:ilvl w:val="0"/>
                <w:numId w:val="0"/>
              </w:numP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（2）遏制影响时效MTTC：在配备投标方的边界防护服务组件和端点防护服务组件的情况下，重大威胁与事件的遏制影响完成时间少于15分钟，一般威胁与事件的遏制影响完成时间少于30分钟</w:t>
            </w:r>
            <w:r>
              <w:rPr>
                <w:rFonts w:hint="eastAsia" w:ascii="宋体" w:hAnsi="宋体" w:cs="宋体"/>
                <w:i w:val="0"/>
                <w:iCs w:val="0"/>
                <w:color w:val="000000"/>
                <w:kern w:val="0"/>
                <w:sz w:val="24"/>
                <w:szCs w:val="24"/>
                <w:u w:val="none"/>
                <w:lang w:val="en-US" w:eastAsia="zh-CN" w:bidi="ar"/>
              </w:rPr>
              <w:t>。</w:t>
            </w:r>
          </w:p>
          <w:p>
            <w:pPr>
              <w:numPr>
                <w:ilvl w:val="0"/>
                <w:numId w:val="0"/>
              </w:numP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（3）安全事件经过投标方服务人员的确认后，通告给招标方的各类安全事件的准确率不低于99%（即误报不能超过1%）</w:t>
            </w:r>
            <w:r>
              <w:rPr>
                <w:rFonts w:hint="eastAsia" w:ascii="宋体" w:hAnsi="宋体" w:cs="宋体"/>
                <w:i w:val="0"/>
                <w:iCs w:val="0"/>
                <w:color w:val="000000"/>
                <w:kern w:val="0"/>
                <w:sz w:val="24"/>
                <w:szCs w:val="24"/>
                <w:u w:val="none"/>
                <w:lang w:val="en-US" w:eastAsia="zh-CN" w:bidi="ar"/>
              </w:rPr>
              <w:t>。</w:t>
            </w:r>
          </w:p>
          <w:p>
            <w:pPr>
              <w:numPr>
                <w:ilvl w:val="0"/>
                <w:numId w:val="0"/>
              </w:numP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（4）服务范围内的所有安全事件的闭环处置比例达到100%。</w:t>
            </w:r>
          </w:p>
          <w:p>
            <w:pPr>
              <w:numPr>
                <w:ilvl w:val="0"/>
                <w:numId w:val="0"/>
              </w:numP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（5）投标方应当满足重大事故应启动应急响应机制，工作时间15分钟之内云端专家进行响应，非工作时间30分钟之内云端专家进行响应，省会2小时上门处置，省内8小时上门处置。</w:t>
            </w:r>
          </w:p>
          <w:p>
            <w:pPr>
              <w:numPr>
                <w:ilvl w:val="0"/>
                <w:numId w:val="0"/>
              </w:numP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（6）在具备投标方的边界防护组件的情况下，要求招标方可以对服务范围内发现的每一个高危可利用漏洞提供防护规则</w:t>
            </w:r>
            <w:r>
              <w:rPr>
                <w:rFonts w:hint="eastAsia" w:ascii="宋体" w:hAnsi="宋体" w:cs="宋体"/>
                <w:i w:val="0"/>
                <w:iCs w:val="0"/>
                <w:color w:val="000000"/>
                <w:kern w:val="0"/>
                <w:sz w:val="24"/>
                <w:szCs w:val="24"/>
                <w:u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（7）事件闭环时间MTTR：经招标方授权后，投标方服务人员协助进行安全事件的闭环，一般安全事件的闭环完成时间少于8小时，重大事件的闭环完成时间少于24小时</w:t>
            </w:r>
            <w:r>
              <w:rPr>
                <w:rFonts w:hint="eastAsia" w:ascii="宋体" w:hAnsi="宋体" w:cs="宋体"/>
                <w:i w:val="0"/>
                <w:iCs w:val="0"/>
                <w:color w:val="000000"/>
                <w:kern w:val="0"/>
                <w:sz w:val="24"/>
                <w:szCs w:val="24"/>
                <w:u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8、服务质量监控：投标方需为招标方提供的服务成果展示门户 ，具备服务质量可视化展示，投标方能通过可视化的数据，清晰的了解安全专家的服务水平，至少包括脆弱性闭环率、脆弱性平均响应时长、脆弱性平均闭环时长、威胁闭环率、威胁平均响应时长、威胁平均闭环时长、事件闭环率、事件平均闭环时长，以验证投标方所承诺的服务指标（或称为服务SLA）。</w:t>
            </w:r>
          </w:p>
          <w:p>
            <w:pPr>
              <w:keepNext w:val="0"/>
              <w:keepLines w:val="0"/>
              <w:pageBreakBefore w:val="0"/>
              <w:widowControl w:val="0"/>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9、安全专家应当结合威胁情报主动排查是否对服务资产造成影响并通知用户，及时协助进行安全加固；提供一个威胁情报的安全通报工单，工单内容包含威胁情报的基本信息和推送信息以及跟进记录，要求明确说明关联资产信息的排查情况。</w:t>
            </w:r>
          </w:p>
          <w:p>
            <w:pPr>
              <w:keepNext w:val="0"/>
              <w:keepLines w:val="0"/>
              <w:pageBreakBefore w:val="0"/>
              <w:widowControl w:val="0"/>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 xml:space="preserve">10、★投标方提供的云端服务平台应当支持对接招标方本次采购的主要安全设备，防火墙、统一终端安全防护系统、潜伏威胁探针、安全监测管理平台，支持实时接收安全设备检测到的安全事件信息、安全日志数据提供7*24小时的服务。（需提供承诺函） </w:t>
            </w:r>
          </w:p>
        </w:tc>
        <w:tc>
          <w:tcPr>
            <w:tcW w:w="229" w:type="pct"/>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1</w:t>
            </w:r>
          </w:p>
        </w:tc>
        <w:tc>
          <w:tcPr>
            <w:tcW w:w="229" w:type="pct"/>
            <w:shd w:val="clear" w:color="auto" w:fill="FFFFFF" w:themeFill="background1"/>
            <w:vAlign w:val="center"/>
          </w:tcPr>
          <w:p>
            <w:pPr>
              <w:widowControl/>
              <w:ind w:firstLine="0" w:firstLineChars="0"/>
              <w:jc w:val="center"/>
              <w:textAlignment w:val="center"/>
              <w:rPr>
                <w:rFonts w:hint="eastAsia" w:ascii="宋体" w:hAnsi="宋体" w:eastAsia="宋体" w:cs="宋体"/>
                <w:kern w:val="0"/>
                <w:sz w:val="24"/>
                <w:szCs w:val="24"/>
                <w:lang w:eastAsia="zh-CN" w:bidi="ar"/>
              </w:rPr>
            </w:pPr>
            <w:r>
              <w:rPr>
                <w:rFonts w:hint="eastAsia" w:ascii="宋体" w:hAnsi="宋体" w:cs="宋体"/>
                <w:kern w:val="0"/>
                <w:sz w:val="24"/>
                <w:szCs w:val="24"/>
                <w:lang w:val="en-US" w:eastAsia="zh-CN" w:bidi="ar"/>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229" w:type="pct"/>
            <w:shd w:val="clear" w:color="auto" w:fill="FFFFFF" w:themeFill="background1"/>
            <w:vAlign w:val="center"/>
          </w:tcPr>
          <w:p>
            <w:pPr>
              <w:widowControl/>
              <w:ind w:firstLine="0" w:firstLineChars="0"/>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12</w:t>
            </w:r>
          </w:p>
        </w:tc>
        <w:tc>
          <w:tcPr>
            <w:tcW w:w="664" w:type="pct"/>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负载均衡</w:t>
            </w:r>
          </w:p>
        </w:tc>
        <w:tc>
          <w:tcPr>
            <w:tcW w:w="3646" w:type="pct"/>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1、4层吞吐量 ≥2Gbps，四层并发连接数≥3000000，4层新建连接数 CPS≥90000，7层新建请求数 RPS≥80000；内存大小：8G，硬盘容量≥128G MSATA SSD，接口≥6千兆电口+2千兆光口SFP。</w:t>
            </w:r>
          </w:p>
          <w:p>
            <w:pPr>
              <w:keepNext w:val="0"/>
              <w:keepLines w:val="0"/>
              <w:pageBreakBefore w:val="0"/>
              <w:widowControl w:val="0"/>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2、★单一设备可同时支持包括链路负载均衡、全局负载均衡和服务器负载均衡的功能。三种功能同时处于激活可使用状态，无需额外购买相应授权（需提供产品功能截图证明）。 </w:t>
            </w:r>
          </w:p>
          <w:p>
            <w:pPr>
              <w:keepNext w:val="0"/>
              <w:keepLines w:val="0"/>
              <w:pageBreakBefore w:val="0"/>
              <w:widowControl w:val="0"/>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3、支持DNS透明代理功能，可基于负载均衡算法代理内网用户进行DNS请求转发，避免单运营商DNS解析出现单一链路流量过载，平衡多条运营商线路的带宽利用率。</w:t>
            </w:r>
          </w:p>
          <w:p>
            <w:pPr>
              <w:keepNext w:val="0"/>
              <w:keepLines w:val="0"/>
              <w:pageBreakBefore w:val="0"/>
              <w:widowControl w:val="0"/>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w:t>
            </w:r>
            <w:r>
              <w:rPr>
                <w:rFonts w:hint="eastAsia" w:ascii="宋体" w:hAnsi="宋体" w:eastAsia="宋体" w:cs="宋体"/>
                <w:kern w:val="0"/>
                <w:sz w:val="24"/>
                <w:szCs w:val="24"/>
                <w:lang w:val="en-US" w:eastAsia="zh-Hans" w:bidi="ar"/>
              </w:rPr>
              <w:t>支持通过Web页面进行智能DNS解析规则测试</w:t>
            </w:r>
            <w:r>
              <w:rPr>
                <w:rFonts w:hint="eastAsia" w:ascii="宋体" w:hAnsi="宋体" w:eastAsia="宋体" w:cs="宋体"/>
                <w:kern w:val="0"/>
                <w:sz w:val="24"/>
                <w:szCs w:val="24"/>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5、</w:t>
            </w:r>
            <w:r>
              <w:rPr>
                <w:rFonts w:hint="eastAsia" w:ascii="宋体" w:hAnsi="宋体" w:eastAsia="宋体" w:cs="宋体"/>
                <w:kern w:val="0"/>
                <w:sz w:val="24"/>
                <w:szCs w:val="24"/>
                <w:lang w:val="en-US" w:eastAsia="zh-Hans" w:bidi="ar"/>
              </w:rPr>
              <w:t>支持DNS缓存，可配置全局缓存最小时间和最大时间，并可设置MSG缓存大小、RR缓存大小、密钥缓存大小、否定记录缓存大小和否定记录最大缓存时间</w:t>
            </w:r>
            <w:r>
              <w:rPr>
                <w:rFonts w:hint="eastAsia" w:ascii="宋体" w:hAnsi="宋体" w:eastAsia="宋体" w:cs="宋体"/>
                <w:kern w:val="0"/>
                <w:sz w:val="24"/>
                <w:szCs w:val="24"/>
                <w:lang w:val="en-US" w:eastAsia="zh-CN" w:bidi="ar"/>
              </w:rPr>
              <w:t>。</w:t>
            </w:r>
          </w:p>
        </w:tc>
        <w:tc>
          <w:tcPr>
            <w:tcW w:w="229" w:type="pct"/>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29" w:type="pct"/>
            <w:shd w:val="clear" w:color="auto" w:fill="FFFFFF" w:themeFill="background1"/>
            <w:vAlign w:val="center"/>
          </w:tcPr>
          <w:p>
            <w:pPr>
              <w:widowControl/>
              <w:ind w:firstLine="0" w:firstLineChars="0"/>
              <w:jc w:val="center"/>
              <w:textAlignment w:val="center"/>
              <w:rPr>
                <w:rFonts w:hint="eastAsia" w:ascii="宋体" w:hAnsi="宋体" w:eastAsia="宋体" w:cs="宋体"/>
                <w:kern w:val="0"/>
                <w:sz w:val="24"/>
                <w:szCs w:val="24"/>
                <w:lang w:eastAsia="zh-CN" w:bidi="ar"/>
              </w:rPr>
            </w:pPr>
            <w:r>
              <w:rPr>
                <w:rFonts w:hint="eastAsia" w:ascii="宋体" w:hAnsi="宋体" w:eastAsia="宋体" w:cs="宋体"/>
                <w:kern w:val="0"/>
                <w:sz w:val="24"/>
                <w:szCs w:val="24"/>
                <w:lang w:eastAsia="zh-CN"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229" w:type="pct"/>
            <w:shd w:val="clear" w:color="auto" w:fill="FFFFFF" w:themeFill="background1"/>
            <w:vAlign w:val="center"/>
          </w:tcPr>
          <w:p>
            <w:pPr>
              <w:widowControl/>
              <w:ind w:firstLine="0" w:firstLineChars="0"/>
              <w:jc w:val="center"/>
              <w:textAlignment w:val="center"/>
              <w:rPr>
                <w:rFonts w:hint="default"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13</w:t>
            </w:r>
          </w:p>
        </w:tc>
        <w:tc>
          <w:tcPr>
            <w:tcW w:w="664" w:type="pct"/>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交换机</w:t>
            </w:r>
          </w:p>
        </w:tc>
        <w:tc>
          <w:tcPr>
            <w:tcW w:w="3646" w:type="pct"/>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ind w:firstLine="0" w:firstLineChars="0"/>
              <w:jc w:val="left"/>
              <w:textAlignment w:val="center"/>
              <w:rPr>
                <w:rFonts w:hint="eastAsia" w:ascii="宋体" w:hAnsi="宋体" w:cs="宋体"/>
                <w:kern w:val="0"/>
                <w:sz w:val="24"/>
                <w:szCs w:val="24"/>
                <w:lang w:val="en-US" w:eastAsia="zh-CN" w:bidi="ar"/>
              </w:rPr>
            </w:pPr>
            <w:r>
              <w:rPr>
                <w:rFonts w:hint="eastAsia" w:ascii="宋体" w:hAnsi="宋体" w:cs="宋体"/>
                <w:kern w:val="0"/>
                <w:sz w:val="24"/>
                <w:szCs w:val="24"/>
                <w:lang w:val="en-US" w:eastAsia="zh-CN" w:bidi="ar"/>
              </w:rPr>
              <w:t>1.千兆电口≥24个，万兆SFP+光口≥4个；Console口≥1个；</w:t>
            </w:r>
          </w:p>
          <w:p>
            <w:pPr>
              <w:keepNext w:val="0"/>
              <w:keepLines w:val="0"/>
              <w:pageBreakBefore w:val="0"/>
              <w:widowControl w:val="0"/>
              <w:suppressLineNumbers w:val="0"/>
              <w:kinsoku/>
              <w:wordWrap/>
              <w:overflowPunct/>
              <w:topLinePunct w:val="0"/>
              <w:autoSpaceDE/>
              <w:autoSpaceDN/>
              <w:bidi w:val="0"/>
              <w:adjustRightInd/>
              <w:snapToGrid/>
              <w:ind w:firstLine="0" w:firstLineChars="0"/>
              <w:jc w:val="left"/>
              <w:textAlignment w:val="center"/>
              <w:rPr>
                <w:rFonts w:hint="eastAsia" w:ascii="宋体" w:hAnsi="宋体" w:cs="宋体"/>
                <w:kern w:val="0"/>
                <w:sz w:val="24"/>
                <w:szCs w:val="24"/>
                <w:lang w:val="en-US" w:eastAsia="zh-CN" w:bidi="ar"/>
              </w:rPr>
            </w:pPr>
            <w:r>
              <w:rPr>
                <w:rFonts w:hint="eastAsia" w:ascii="宋体" w:hAnsi="宋体" w:cs="宋体"/>
                <w:kern w:val="0"/>
                <w:sz w:val="24"/>
                <w:szCs w:val="24"/>
                <w:lang w:val="en-US" w:eastAsia="zh-CN" w:bidi="ar"/>
              </w:rPr>
              <w:t>2.支持MAC地址自动学习，支持源MAC地址过滤，支持接口MAC地址学习个数限制；</w:t>
            </w:r>
          </w:p>
          <w:p>
            <w:pPr>
              <w:keepNext w:val="0"/>
              <w:keepLines w:val="0"/>
              <w:pageBreakBefore w:val="0"/>
              <w:widowControl w:val="0"/>
              <w:suppressLineNumbers w:val="0"/>
              <w:kinsoku/>
              <w:wordWrap/>
              <w:overflowPunct/>
              <w:topLinePunct w:val="0"/>
              <w:autoSpaceDE/>
              <w:autoSpaceDN/>
              <w:bidi w:val="0"/>
              <w:adjustRightInd/>
              <w:snapToGrid/>
              <w:ind w:firstLine="0" w:firstLineChars="0"/>
              <w:jc w:val="left"/>
              <w:textAlignment w:val="center"/>
              <w:rPr>
                <w:rFonts w:hint="eastAsia" w:ascii="宋体" w:hAnsi="宋体" w:cs="宋体"/>
                <w:kern w:val="0"/>
                <w:sz w:val="24"/>
                <w:szCs w:val="24"/>
                <w:lang w:val="en-US" w:eastAsia="zh-CN" w:bidi="ar"/>
              </w:rPr>
            </w:pPr>
            <w:r>
              <w:rPr>
                <w:rFonts w:hint="eastAsia" w:ascii="宋体" w:hAnsi="宋体" w:cs="宋体"/>
                <w:kern w:val="0"/>
                <w:sz w:val="24"/>
                <w:szCs w:val="24"/>
                <w:lang w:val="en-US" w:eastAsia="zh-CN" w:bidi="ar"/>
              </w:rPr>
              <w:t>3.支持IGMP v1/v2/v3 Snooping，支持STP、RSTP、MSTP协议，支持端口聚合，支持手工和静态LACP，支持静态路由支持DHCP Server；</w:t>
            </w:r>
          </w:p>
          <w:p>
            <w:pPr>
              <w:keepNext w:val="0"/>
              <w:keepLines w:val="0"/>
              <w:pageBreakBefore w:val="0"/>
              <w:widowControl w:val="0"/>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4.支持防网关ARP欺骗，支持端口保护、隔离、防止ARP泛洪攻击功能；</w:t>
            </w:r>
          </w:p>
        </w:tc>
        <w:tc>
          <w:tcPr>
            <w:tcW w:w="229" w:type="pct"/>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w:t>
            </w:r>
          </w:p>
        </w:tc>
        <w:tc>
          <w:tcPr>
            <w:tcW w:w="229" w:type="pct"/>
            <w:shd w:val="clear" w:color="auto" w:fill="FFFFFF" w:themeFill="background1"/>
            <w:vAlign w:val="center"/>
          </w:tcPr>
          <w:p>
            <w:pPr>
              <w:widowControl/>
              <w:ind w:firstLine="0" w:firstLineChars="0"/>
              <w:jc w:val="center"/>
              <w:textAlignment w:val="center"/>
              <w:rPr>
                <w:rFonts w:hint="eastAsia" w:ascii="宋体" w:hAnsi="宋体" w:eastAsia="宋体" w:cs="宋体"/>
                <w:kern w:val="0"/>
                <w:sz w:val="24"/>
                <w:szCs w:val="24"/>
                <w:lang w:eastAsia="zh-CN" w:bidi="ar"/>
              </w:rPr>
            </w:pPr>
            <w:r>
              <w:rPr>
                <w:rFonts w:hint="eastAsia" w:ascii="宋体" w:hAnsi="宋体" w:eastAsia="宋体" w:cs="宋体"/>
                <w:kern w:val="0"/>
                <w:sz w:val="24"/>
                <w:szCs w:val="24"/>
                <w:lang w:eastAsia="zh-CN"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229" w:type="pct"/>
            <w:shd w:val="clear" w:color="auto" w:fill="FFFFFF" w:themeFill="background1"/>
            <w:vAlign w:val="center"/>
          </w:tcPr>
          <w:p>
            <w:pPr>
              <w:widowControl/>
              <w:ind w:firstLine="0" w:firstLineChars="0"/>
              <w:jc w:val="center"/>
              <w:textAlignment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w:t>
            </w:r>
            <w:r>
              <w:rPr>
                <w:rFonts w:hint="eastAsia" w:ascii="宋体" w:hAnsi="宋体" w:cs="宋体"/>
                <w:kern w:val="0"/>
                <w:sz w:val="24"/>
                <w:szCs w:val="24"/>
                <w:lang w:val="en-US" w:eastAsia="zh-CN" w:bidi="ar"/>
              </w:rPr>
              <w:t>4</w:t>
            </w:r>
          </w:p>
        </w:tc>
        <w:tc>
          <w:tcPr>
            <w:tcW w:w="664" w:type="pct"/>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系统集成服务</w:t>
            </w:r>
          </w:p>
        </w:tc>
        <w:tc>
          <w:tcPr>
            <w:tcW w:w="3646" w:type="pct"/>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包含实施、安装、调试、培训及日常运维工作，提供三年</w:t>
            </w:r>
            <w:r>
              <w:rPr>
                <w:rFonts w:hint="eastAsia" w:ascii="宋体" w:hAnsi="宋体" w:cs="宋体"/>
                <w:kern w:val="0"/>
                <w:sz w:val="24"/>
                <w:szCs w:val="24"/>
                <w:lang w:val="en-US" w:eastAsia="zh-CN" w:bidi="ar"/>
              </w:rPr>
              <w:t>软、硬件</w:t>
            </w:r>
            <w:r>
              <w:rPr>
                <w:rFonts w:hint="eastAsia" w:ascii="宋体" w:hAnsi="宋体" w:eastAsia="宋体" w:cs="宋体"/>
                <w:kern w:val="0"/>
                <w:sz w:val="24"/>
                <w:szCs w:val="24"/>
                <w:lang w:val="en-US" w:eastAsia="zh-CN" w:bidi="ar"/>
              </w:rPr>
              <w:t>质保</w:t>
            </w:r>
            <w:r>
              <w:rPr>
                <w:rFonts w:hint="eastAsia" w:ascii="宋体" w:hAnsi="宋体" w:cs="宋体"/>
                <w:kern w:val="0"/>
                <w:sz w:val="24"/>
                <w:szCs w:val="24"/>
                <w:lang w:val="en-US" w:eastAsia="zh-CN" w:bidi="ar"/>
              </w:rPr>
              <w:t>和规则库升级</w:t>
            </w:r>
            <w:r>
              <w:rPr>
                <w:rFonts w:hint="eastAsia" w:ascii="宋体" w:hAnsi="宋体" w:eastAsia="宋体" w:cs="宋体"/>
                <w:kern w:val="0"/>
                <w:sz w:val="24"/>
                <w:szCs w:val="24"/>
                <w:lang w:val="en-US" w:eastAsia="zh-CN" w:bidi="ar"/>
              </w:rPr>
              <w:t>。</w:t>
            </w:r>
          </w:p>
        </w:tc>
        <w:tc>
          <w:tcPr>
            <w:tcW w:w="229" w:type="pct"/>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29" w:type="pct"/>
            <w:shd w:val="clear" w:color="auto" w:fill="FFFFFF" w:themeFill="background1"/>
            <w:vAlign w:val="center"/>
          </w:tcPr>
          <w:p>
            <w:pPr>
              <w:widowControl/>
              <w:ind w:firstLine="0" w:firstLineChars="0"/>
              <w:jc w:val="center"/>
              <w:textAlignment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项</w:t>
            </w:r>
          </w:p>
        </w:tc>
      </w:tr>
    </w:tbl>
    <w:p>
      <w:pPr>
        <w:spacing w:line="360" w:lineRule="auto"/>
        <w:ind w:firstLine="0" w:firstLineChars="0"/>
        <w:rPr>
          <w:rFonts w:hint="eastAsia" w:ascii="宋体" w:hAnsi="宋体" w:eastAsia="宋体" w:cs="宋体"/>
          <w:b/>
          <w:bCs/>
          <w:kern w:val="2"/>
          <w:sz w:val="24"/>
          <w:szCs w:val="24"/>
          <w:lang w:val="en-US" w:eastAsia="zh-CN" w:bidi="ar-SA"/>
        </w:rPr>
      </w:pPr>
      <w:r>
        <w:rPr>
          <w:rFonts w:hint="eastAsia" w:cs="宋体"/>
          <w:kern w:val="2"/>
          <w:sz w:val="24"/>
          <w:szCs w:val="24"/>
          <w:lang w:val="en-US" w:eastAsia="zh-CN" w:bidi="ar-SA"/>
        </w:rPr>
        <w:t xml:space="preserve"> </w:t>
      </w:r>
      <w:r>
        <w:rPr>
          <w:rFonts w:hint="eastAsia" w:ascii="宋体" w:hAnsi="宋体" w:eastAsia="宋体" w:cs="宋体"/>
          <w:b/>
          <w:bCs/>
          <w:kern w:val="2"/>
          <w:sz w:val="24"/>
          <w:szCs w:val="24"/>
          <w:lang w:val="en-US" w:eastAsia="zh-CN" w:bidi="ar-SA"/>
        </w:rPr>
        <w:t>其他要求：</w:t>
      </w:r>
    </w:p>
    <w:p>
      <w:pPr>
        <w:spacing w:line="360" w:lineRule="auto"/>
        <w:ind w:firstLine="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本项目供应商的报价包括安装调试及试运行、系统接口开发、系统对接需另外增加的硬软件、第三方检测、培训、验收、资料、质保期内的售后服务、税费等与本项目实施相关的所有实际发生的费用，采购人不接受对价格的任何调整且不再支付超出合同价以外的任何费用。</w:t>
      </w:r>
    </w:p>
    <w:p>
      <w:pPr>
        <w:spacing w:line="360" w:lineRule="auto"/>
        <w:ind w:firstLine="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2、投标供应商需承诺本次投标所投防火墙、统一终端安全防护系统、潜伏威胁探针、安全监测管理平台均可与安全运营服务平台无缝对接；云端平台可实时汇聚各安全设备上报的安全事件及日志数据，并提供7×24 小时不间断安</w:t>
      </w:r>
      <w:r>
        <w:rPr>
          <w:rFonts w:hint="eastAsia" w:ascii="宋体" w:hAnsi="宋体" w:cs="宋体"/>
          <w:kern w:val="2"/>
          <w:sz w:val="24"/>
          <w:szCs w:val="24"/>
          <w:lang w:val="en-US" w:eastAsia="zh-CN" w:bidi="ar-SA"/>
        </w:rPr>
        <w:t>全</w:t>
      </w:r>
      <w:r>
        <w:rPr>
          <w:rFonts w:hint="eastAsia" w:ascii="宋体" w:hAnsi="宋体" w:eastAsia="宋体" w:cs="宋体"/>
          <w:kern w:val="2"/>
          <w:sz w:val="24"/>
          <w:szCs w:val="24"/>
          <w:lang w:val="en-US" w:eastAsia="zh-CN" w:bidi="ar-SA"/>
        </w:rPr>
        <w:t>服务。</w:t>
      </w:r>
    </w:p>
    <w:p>
      <w:pPr>
        <w:spacing w:line="360" w:lineRule="auto"/>
        <w:ind w:firstLine="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3、投标供应商须按招标文件约定时间内完成合同所有内容，不得延误采购人正常的医疗工作开展。</w:t>
      </w:r>
    </w:p>
    <w:p>
      <w:pPr>
        <w:spacing w:line="360" w:lineRule="auto"/>
        <w:ind w:firstLine="480"/>
        <w:jc w:val="both"/>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4</w:t>
      </w:r>
      <w:r>
        <w:rPr>
          <w:rFonts w:hint="eastAsia" w:ascii="宋体" w:hAnsi="宋体" w:eastAsia="宋体" w:cs="宋体"/>
          <w:kern w:val="2"/>
          <w:sz w:val="24"/>
          <w:szCs w:val="24"/>
          <w:lang w:val="en-US" w:eastAsia="zh-CN" w:bidi="ar-SA"/>
        </w:rPr>
        <w:t>、因中标供应商所供的产品不符合招标要求、项目实施不力等原因造成本项目功能缺失、项目失败等严重后果而导致项目无法验收合格（以达到采购人验收要求为准）的，采购人有权拒付合同款项，同时中标供应商须承担由此造成的相关损失和责任。</w:t>
      </w:r>
    </w:p>
    <w:p>
      <w:pPr>
        <w:spacing w:line="360" w:lineRule="auto"/>
        <w:ind w:firstLine="480"/>
        <w:jc w:val="both"/>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en-US" w:eastAsia="zh-CN" w:bidi="ar-SA"/>
        </w:rPr>
        <w:t>、本项目须提供3年的免费售后服务，包括系统故障排除、功能优化、技术咨询、设备维护、安全架构升级等。设立7×24小时售后服务热线，确保在接到故障报告后，能够在规定时间内响应并解决问题。定期对系统进行巡检和维护，根据</w:t>
      </w:r>
      <w:r>
        <w:rPr>
          <w:rFonts w:hint="eastAsia" w:ascii="宋体" w:hAnsi="宋体" w:cs="宋体"/>
          <w:kern w:val="2"/>
          <w:sz w:val="24"/>
          <w:szCs w:val="24"/>
          <w:lang w:val="en-US" w:eastAsia="zh-CN" w:bidi="ar-SA"/>
        </w:rPr>
        <w:t>我院</w:t>
      </w:r>
      <w:r>
        <w:rPr>
          <w:rFonts w:hint="eastAsia" w:ascii="宋体" w:hAnsi="宋体" w:eastAsia="宋体" w:cs="宋体"/>
          <w:kern w:val="2"/>
          <w:sz w:val="24"/>
          <w:szCs w:val="24"/>
          <w:lang w:val="en-US" w:eastAsia="zh-CN" w:bidi="ar-SA"/>
        </w:rPr>
        <w:t>需求和技术发展情况，对系统进行升级和优化，保障系统长期稳定运行。</w:t>
      </w:r>
      <w:r>
        <w:rPr>
          <w:rFonts w:hint="eastAsia" w:ascii="宋体" w:hAnsi="宋体" w:eastAsia="宋体" w:cs="宋体"/>
          <w:kern w:val="2"/>
          <w:sz w:val="24"/>
          <w:szCs w:val="24"/>
          <w:lang w:val="en-US" w:eastAsia="zh-CN" w:bidi="ar-SA"/>
        </w:rPr>
        <w:br w:type="textWrapping"/>
      </w:r>
      <w:r>
        <w:rPr>
          <w:rFonts w:hint="eastAsia" w:ascii="宋体" w:hAnsi="宋体" w:cs="宋体"/>
          <w:kern w:val="2"/>
          <w:sz w:val="24"/>
          <w:szCs w:val="24"/>
          <w:lang w:val="en-US" w:eastAsia="zh-CN" w:bidi="ar-SA"/>
        </w:rPr>
        <w:t xml:space="preserve">   </w:t>
      </w: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ind w:left="0" w:leftChars="0" w:firstLine="0" w:firstLineChars="0"/>
        <w:rPr>
          <w:rFonts w:hint="default"/>
          <w:lang w:val="en-US" w:eastAsia="zh-CN"/>
        </w:rPr>
      </w:pPr>
    </w:p>
    <w:p>
      <w:pPr>
        <w:pStyle w:val="3"/>
        <w:spacing w:before="0" w:after="156" w:afterLines="50" w:line="580" w:lineRule="exact"/>
        <w:jc w:val="left"/>
        <w:rPr>
          <w:rFonts w:ascii="宋体" w:hAnsi="宋体" w:eastAsia="宋体" w:cs="宋体"/>
        </w:rPr>
      </w:pPr>
      <w:bookmarkStart w:id="10" w:name="_Toc21831"/>
      <w:bookmarkStart w:id="11" w:name="_Toc25911"/>
      <w:bookmarkStart w:id="12" w:name="_Toc3033"/>
      <w:r>
        <w:rPr>
          <w:rFonts w:hint="eastAsia" w:ascii="宋体" w:hAnsi="宋体" w:eastAsia="宋体" w:cs="宋体"/>
          <w:sz w:val="28"/>
          <w:szCs w:val="28"/>
        </w:rPr>
        <w:t>四、</w:t>
      </w:r>
      <w:bookmarkEnd w:id="10"/>
      <w:bookmarkEnd w:id="11"/>
      <w:r>
        <w:rPr>
          <w:rFonts w:hint="eastAsia" w:ascii="宋体" w:hAnsi="宋体" w:eastAsia="宋体" w:cs="宋体"/>
          <w:sz w:val="28"/>
          <w:szCs w:val="28"/>
          <w:lang w:val="en-US" w:eastAsia="zh-CN"/>
        </w:rPr>
        <w:t>评审方法和标准</w:t>
      </w:r>
      <w:bookmarkEnd w:id="12"/>
    </w:p>
    <w:p>
      <w:pPr>
        <w:pStyle w:val="3"/>
        <w:numPr>
          <w:ilvl w:val="1"/>
          <w:numId w:val="0"/>
        </w:numPr>
        <w:bidi w:val="0"/>
        <w:rPr>
          <w:sz w:val="28"/>
          <w:szCs w:val="18"/>
        </w:rPr>
      </w:pPr>
      <w:r>
        <w:rPr>
          <w:rFonts w:hint="eastAsia"/>
          <w:sz w:val="28"/>
          <w:szCs w:val="18"/>
        </w:rPr>
        <w:t>（一）资格审查</w:t>
      </w:r>
    </w:p>
    <w:p>
      <w:pPr>
        <w:wordWrap w:val="0"/>
        <w:spacing w:line="520" w:lineRule="exact"/>
        <w:ind w:firstLine="480" w:firstLineChars="200"/>
        <w:rPr>
          <w:rFonts w:ascii="宋体" w:hAnsi="宋体" w:cs="宋体"/>
          <w:sz w:val="24"/>
          <w:szCs w:val="24"/>
        </w:rPr>
      </w:pPr>
      <w:r>
        <w:rPr>
          <w:rFonts w:hint="eastAsia" w:ascii="宋体" w:hAnsi="宋体" w:cs="宋体"/>
          <w:sz w:val="24"/>
          <w:szCs w:val="24"/>
        </w:rPr>
        <w:t>采购人或代理机构对供应商的资格进行审查，审查响应文件是否响应了磋商文件的资格要求。当发现供应商或其响应文件存在下列情况之一时，将判定供应商的资格不符合要求，资格审查不通过。</w:t>
      </w:r>
    </w:p>
    <w:p>
      <w:pPr>
        <w:spacing w:line="192" w:lineRule="exact"/>
        <w:rPr>
          <w:rFonts w:ascii="宋体" w:hAnsi="宋体" w:cs="宋体"/>
          <w:sz w:val="24"/>
          <w:szCs w:val="24"/>
        </w:rPr>
      </w:pPr>
    </w:p>
    <w:tbl>
      <w:tblPr>
        <w:tblStyle w:val="37"/>
        <w:tblW w:w="88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28" w:type="dxa"/>
          <w:bottom w:w="0" w:type="dxa"/>
          <w:right w:w="28" w:type="dxa"/>
        </w:tblCellMar>
      </w:tblPr>
      <w:tblGrid>
        <w:gridCol w:w="929"/>
        <w:gridCol w:w="1441"/>
        <w:gridCol w:w="64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2370" w:type="dxa"/>
            <w:gridSpan w:val="2"/>
            <w:vAlign w:val="center"/>
          </w:tcPr>
          <w:p>
            <w:pPr>
              <w:spacing w:line="400" w:lineRule="exact"/>
              <w:jc w:val="center"/>
              <w:rPr>
                <w:rFonts w:ascii="宋体" w:hAnsi="宋体" w:cs="宋体"/>
                <w:b/>
                <w:bCs/>
                <w:sz w:val="24"/>
                <w:szCs w:val="24"/>
              </w:rPr>
            </w:pPr>
            <w:r>
              <w:rPr>
                <w:rFonts w:hint="eastAsia" w:ascii="宋体" w:hAnsi="宋体" w:cs="宋体"/>
                <w:b/>
                <w:bCs/>
                <w:sz w:val="24"/>
                <w:szCs w:val="24"/>
              </w:rPr>
              <w:t>审查内容</w:t>
            </w:r>
          </w:p>
        </w:tc>
        <w:tc>
          <w:tcPr>
            <w:tcW w:w="6489" w:type="dxa"/>
            <w:vAlign w:val="center"/>
          </w:tcPr>
          <w:p>
            <w:pPr>
              <w:spacing w:line="400" w:lineRule="exact"/>
              <w:jc w:val="center"/>
              <w:rPr>
                <w:rFonts w:ascii="宋体" w:hAnsi="宋体" w:cs="宋体"/>
                <w:b/>
                <w:bCs/>
                <w:sz w:val="24"/>
                <w:szCs w:val="24"/>
              </w:rPr>
            </w:pPr>
            <w:r>
              <w:rPr>
                <w:rFonts w:hint="eastAsia" w:ascii="宋体" w:hAnsi="宋体" w:cs="宋体"/>
                <w:b/>
                <w:bCs/>
                <w:sz w:val="24"/>
                <w:szCs w:val="24"/>
              </w:rPr>
              <w:t>审查标准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929" w:type="dxa"/>
            <w:vMerge w:val="restart"/>
            <w:tcBorders>
              <w:bottom w:val="nil"/>
            </w:tcBorders>
            <w:vAlign w:val="center"/>
          </w:tcPr>
          <w:p>
            <w:pPr>
              <w:spacing w:line="400" w:lineRule="exact"/>
              <w:jc w:val="center"/>
              <w:rPr>
                <w:rFonts w:ascii="宋体" w:hAnsi="宋体" w:cs="宋体"/>
                <w:sz w:val="24"/>
                <w:szCs w:val="24"/>
              </w:rPr>
            </w:pPr>
            <w:r>
              <w:rPr>
                <w:rFonts w:hint="eastAsia" w:ascii="宋体" w:hAnsi="宋体" w:cs="宋体"/>
                <w:sz w:val="24"/>
                <w:szCs w:val="24"/>
              </w:rPr>
              <w:t>资格</w:t>
            </w:r>
          </w:p>
          <w:p>
            <w:pPr>
              <w:spacing w:line="400" w:lineRule="exact"/>
              <w:jc w:val="center"/>
              <w:rPr>
                <w:rFonts w:ascii="宋体" w:hAnsi="宋体" w:cs="宋体"/>
                <w:sz w:val="24"/>
                <w:szCs w:val="24"/>
              </w:rPr>
            </w:pPr>
            <w:r>
              <w:rPr>
                <w:rFonts w:hint="eastAsia" w:ascii="宋体" w:hAnsi="宋体" w:cs="宋体"/>
                <w:sz w:val="24"/>
                <w:szCs w:val="24"/>
              </w:rPr>
              <w:t>审查</w:t>
            </w:r>
          </w:p>
        </w:tc>
        <w:tc>
          <w:tcPr>
            <w:tcW w:w="1441" w:type="dxa"/>
            <w:vAlign w:val="center"/>
          </w:tcPr>
          <w:p>
            <w:pPr>
              <w:spacing w:line="400" w:lineRule="exact"/>
              <w:jc w:val="center"/>
              <w:rPr>
                <w:rFonts w:ascii="宋体" w:hAnsi="宋体" w:cs="宋体"/>
                <w:sz w:val="24"/>
                <w:szCs w:val="24"/>
              </w:rPr>
            </w:pPr>
            <w:r>
              <w:rPr>
                <w:rFonts w:hint="eastAsia" w:ascii="宋体" w:hAnsi="宋体" w:cs="宋体"/>
                <w:sz w:val="24"/>
                <w:szCs w:val="24"/>
              </w:rPr>
              <w:t>营业执照</w:t>
            </w:r>
          </w:p>
        </w:tc>
        <w:tc>
          <w:tcPr>
            <w:tcW w:w="6489" w:type="dxa"/>
            <w:vAlign w:val="center"/>
          </w:tcPr>
          <w:p>
            <w:pPr>
              <w:spacing w:line="400" w:lineRule="exact"/>
              <w:rPr>
                <w:rFonts w:ascii="宋体" w:hAnsi="宋体" w:cs="宋体"/>
                <w:sz w:val="24"/>
                <w:szCs w:val="24"/>
              </w:rPr>
            </w:pPr>
            <w:r>
              <w:rPr>
                <w:rFonts w:hint="eastAsia" w:ascii="宋体" w:hAnsi="宋体" w:cs="宋体"/>
                <w:sz w:val="24"/>
                <w:szCs w:val="24"/>
              </w:rPr>
              <w:t>未提供营业执照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929" w:type="dxa"/>
            <w:vMerge w:val="continue"/>
            <w:tcBorders>
              <w:top w:val="nil"/>
              <w:bottom w:val="nil"/>
            </w:tcBorders>
            <w:vAlign w:val="center"/>
          </w:tcPr>
          <w:p>
            <w:pPr>
              <w:spacing w:line="400" w:lineRule="exact"/>
              <w:jc w:val="center"/>
              <w:rPr>
                <w:rFonts w:ascii="宋体" w:hAnsi="宋体" w:cs="宋体"/>
                <w:sz w:val="24"/>
                <w:szCs w:val="24"/>
              </w:rPr>
            </w:pPr>
          </w:p>
        </w:tc>
        <w:tc>
          <w:tcPr>
            <w:tcW w:w="1441" w:type="dxa"/>
            <w:vAlign w:val="center"/>
          </w:tcPr>
          <w:p>
            <w:pPr>
              <w:spacing w:line="400" w:lineRule="exact"/>
              <w:jc w:val="center"/>
              <w:rPr>
                <w:rFonts w:ascii="宋体" w:hAnsi="宋体" w:cs="宋体"/>
                <w:sz w:val="24"/>
                <w:szCs w:val="24"/>
              </w:rPr>
            </w:pPr>
            <w:r>
              <w:rPr>
                <w:rFonts w:hint="eastAsia" w:ascii="宋体" w:hAnsi="宋体" w:cs="宋体"/>
                <w:sz w:val="24"/>
                <w:szCs w:val="24"/>
              </w:rPr>
              <w:t>资格条件</w:t>
            </w:r>
          </w:p>
        </w:tc>
        <w:tc>
          <w:tcPr>
            <w:tcW w:w="6489" w:type="dxa"/>
            <w:vAlign w:val="center"/>
          </w:tcPr>
          <w:p>
            <w:pPr>
              <w:spacing w:line="400" w:lineRule="exact"/>
              <w:rPr>
                <w:rFonts w:ascii="宋体" w:hAnsi="宋体" w:cs="宋体"/>
                <w:sz w:val="24"/>
                <w:szCs w:val="24"/>
              </w:rPr>
            </w:pPr>
            <w:r>
              <w:rPr>
                <w:rFonts w:hint="eastAsia" w:ascii="宋体" w:hAnsi="宋体" w:cs="宋体"/>
                <w:sz w:val="24"/>
                <w:szCs w:val="24"/>
              </w:rPr>
              <w:t>不符合磋商文件要求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929" w:type="dxa"/>
            <w:vMerge w:val="continue"/>
            <w:tcBorders>
              <w:top w:val="nil"/>
              <w:bottom w:val="nil"/>
            </w:tcBorders>
            <w:vAlign w:val="center"/>
          </w:tcPr>
          <w:p>
            <w:pPr>
              <w:spacing w:line="400" w:lineRule="exact"/>
              <w:jc w:val="center"/>
              <w:rPr>
                <w:rFonts w:ascii="宋体" w:hAnsi="宋体" w:cs="宋体"/>
                <w:sz w:val="24"/>
                <w:szCs w:val="24"/>
              </w:rPr>
            </w:pPr>
          </w:p>
        </w:tc>
        <w:tc>
          <w:tcPr>
            <w:tcW w:w="1441" w:type="dxa"/>
            <w:vAlign w:val="center"/>
          </w:tcPr>
          <w:p>
            <w:pPr>
              <w:spacing w:line="400" w:lineRule="exact"/>
              <w:jc w:val="center"/>
              <w:rPr>
                <w:rFonts w:ascii="宋体" w:hAnsi="宋体" w:cs="宋体"/>
                <w:sz w:val="24"/>
                <w:szCs w:val="24"/>
              </w:rPr>
            </w:pPr>
            <w:r>
              <w:rPr>
                <w:rFonts w:hint="eastAsia" w:ascii="宋体" w:hAnsi="宋体" w:cs="宋体"/>
                <w:sz w:val="24"/>
                <w:szCs w:val="24"/>
              </w:rPr>
              <w:t>信用要求</w:t>
            </w:r>
          </w:p>
        </w:tc>
        <w:tc>
          <w:tcPr>
            <w:tcW w:w="6489" w:type="dxa"/>
            <w:vAlign w:val="center"/>
          </w:tcPr>
          <w:p>
            <w:pPr>
              <w:spacing w:line="400" w:lineRule="exact"/>
              <w:rPr>
                <w:rFonts w:ascii="宋体" w:hAnsi="宋体" w:cs="宋体"/>
                <w:sz w:val="24"/>
                <w:szCs w:val="24"/>
              </w:rPr>
            </w:pPr>
            <w:r>
              <w:rPr>
                <w:rFonts w:hint="eastAsia" w:ascii="宋体" w:hAnsi="宋体" w:cs="宋体"/>
                <w:sz w:val="24"/>
                <w:szCs w:val="24"/>
              </w:rPr>
              <w:t>不符合磋商文件要求</w:t>
            </w:r>
          </w:p>
          <w:p>
            <w:pPr>
              <w:spacing w:line="400" w:lineRule="exact"/>
              <w:rPr>
                <w:rFonts w:ascii="宋体" w:hAnsi="宋体" w:cs="宋体"/>
                <w:sz w:val="24"/>
                <w:szCs w:val="24"/>
              </w:rPr>
            </w:pPr>
            <w:r>
              <w:rPr>
                <w:rFonts w:hint="eastAsia" w:ascii="宋体" w:hAnsi="宋体" w:cs="宋体"/>
                <w:sz w:val="24"/>
                <w:szCs w:val="24"/>
              </w:rPr>
              <w:t>注 ：</w:t>
            </w:r>
          </w:p>
          <w:p>
            <w:pPr>
              <w:spacing w:line="400" w:lineRule="exact"/>
              <w:rPr>
                <w:rFonts w:ascii="宋体" w:hAnsi="宋体" w:cs="宋体"/>
                <w:sz w:val="24"/>
                <w:szCs w:val="24"/>
              </w:rPr>
            </w:pPr>
            <w:r>
              <w:rPr>
                <w:rFonts w:hint="eastAsia" w:ascii="宋体" w:hAnsi="宋体" w:cs="宋体"/>
                <w:sz w:val="24"/>
                <w:szCs w:val="24"/>
              </w:rPr>
              <w:t>1.信用记录查询渠道：</w:t>
            </w:r>
          </w:p>
          <w:p>
            <w:pPr>
              <w:spacing w:line="400" w:lineRule="exact"/>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1</w:t>
            </w:r>
            <w:r>
              <w:rPr>
                <w:rFonts w:hint="eastAsia" w:ascii="宋体" w:hAnsi="宋体" w:cs="宋体"/>
                <w:sz w:val="24"/>
                <w:szCs w:val="24"/>
                <w:lang w:eastAsia="zh-CN"/>
              </w:rPr>
              <w:t>）</w:t>
            </w:r>
            <w:r>
              <w:rPr>
                <w:rFonts w:hint="eastAsia" w:ascii="宋体" w:hAnsi="宋体" w:cs="宋体"/>
                <w:sz w:val="24"/>
                <w:szCs w:val="24"/>
              </w:rPr>
              <w:t>被人民法院列入失信被执行人名单的</w:t>
            </w:r>
            <w:r>
              <w:rPr>
                <w:rFonts w:hint="eastAsia" w:ascii="宋体" w:hAnsi="宋体" w:cs="宋体"/>
                <w:sz w:val="24"/>
                <w:szCs w:val="24"/>
                <w:lang w:eastAsia="zh-CN"/>
              </w:rPr>
              <w:t>（</w:t>
            </w:r>
            <w:r>
              <w:rPr>
                <w:rFonts w:hint="eastAsia" w:ascii="宋体" w:hAnsi="宋体" w:cs="宋体"/>
                <w:sz w:val="24"/>
                <w:szCs w:val="24"/>
              </w:rPr>
              <w:t>以</w:t>
            </w:r>
          </w:p>
          <w:p>
            <w:pPr>
              <w:spacing w:line="400" w:lineRule="exact"/>
              <w:rPr>
                <w:rFonts w:hint="eastAsia" w:ascii="宋体" w:hAnsi="宋体" w:eastAsia="宋体" w:cs="宋体"/>
                <w:sz w:val="24"/>
                <w:szCs w:val="24"/>
                <w:lang w:eastAsia="zh-CN"/>
              </w:rPr>
            </w:pPr>
            <w:r>
              <w:rPr>
                <w:rFonts w:hint="eastAsia" w:ascii="宋体" w:hAnsi="宋体" w:cs="宋体"/>
                <w:sz w:val="24"/>
                <w:szCs w:val="24"/>
              </w:rPr>
              <w:t>www.creditchina.gov.cn查询为准</w:t>
            </w:r>
            <w:r>
              <w:rPr>
                <w:rFonts w:hint="eastAsia" w:ascii="宋体" w:hAnsi="宋体" w:cs="宋体"/>
                <w:sz w:val="24"/>
                <w:szCs w:val="24"/>
                <w:lang w:eastAsia="zh-CN"/>
              </w:rPr>
              <w:t>）</w:t>
            </w:r>
          </w:p>
          <w:p>
            <w:pPr>
              <w:spacing w:line="400" w:lineRule="exact"/>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rPr>
              <w:t>2</w:t>
            </w:r>
            <w:r>
              <w:rPr>
                <w:rFonts w:hint="eastAsia" w:ascii="宋体" w:hAnsi="宋体" w:cs="宋体"/>
                <w:sz w:val="24"/>
                <w:szCs w:val="24"/>
                <w:lang w:eastAsia="zh-CN"/>
              </w:rPr>
              <w:t>）</w:t>
            </w:r>
            <w:r>
              <w:rPr>
                <w:rFonts w:hint="eastAsia" w:ascii="宋体" w:hAnsi="宋体" w:cs="宋体"/>
                <w:sz w:val="24"/>
                <w:szCs w:val="24"/>
              </w:rPr>
              <w:t>被税务机关列入重大税收违法失信主体名单的</w:t>
            </w:r>
            <w:r>
              <w:rPr>
                <w:rFonts w:hint="eastAsia" w:ascii="宋体" w:hAnsi="宋体" w:cs="宋体"/>
                <w:sz w:val="24"/>
                <w:szCs w:val="24"/>
                <w:lang w:eastAsia="zh-CN"/>
              </w:rPr>
              <w:t>（</w:t>
            </w:r>
            <w:r>
              <w:rPr>
                <w:rFonts w:hint="eastAsia" w:ascii="宋体" w:hAnsi="宋体" w:cs="宋体"/>
                <w:sz w:val="24"/>
                <w:szCs w:val="24"/>
              </w:rPr>
              <w:t>以ww w.creditchina.gov.cn查询为准</w:t>
            </w:r>
            <w:r>
              <w:rPr>
                <w:rFonts w:hint="eastAsia" w:ascii="宋体" w:hAnsi="宋体" w:cs="宋体"/>
                <w:sz w:val="24"/>
                <w:szCs w:val="24"/>
                <w:lang w:eastAsia="zh-CN"/>
              </w:rPr>
              <w:t>）</w:t>
            </w:r>
          </w:p>
          <w:p>
            <w:pPr>
              <w:spacing w:line="400" w:lineRule="exact"/>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rPr>
              <w:t>3</w:t>
            </w:r>
            <w:r>
              <w:rPr>
                <w:rFonts w:hint="eastAsia" w:ascii="宋体" w:hAnsi="宋体" w:cs="宋体"/>
                <w:sz w:val="24"/>
                <w:szCs w:val="24"/>
                <w:lang w:eastAsia="zh-CN"/>
              </w:rPr>
              <w:t>）</w:t>
            </w:r>
            <w:r>
              <w:rPr>
                <w:rFonts w:hint="eastAsia" w:ascii="宋体" w:hAnsi="宋体" w:cs="宋体"/>
                <w:sz w:val="24"/>
                <w:szCs w:val="24"/>
              </w:rPr>
              <w:t xml:space="preserve">被财政部门列入政府采购严重违法失信行为记录名单的 </w:t>
            </w:r>
            <w:r>
              <w:rPr>
                <w:rFonts w:hint="eastAsia" w:ascii="宋体" w:hAnsi="宋体" w:cs="宋体"/>
                <w:sz w:val="24"/>
                <w:szCs w:val="24"/>
                <w:lang w:eastAsia="zh-CN"/>
              </w:rPr>
              <w:t>（</w:t>
            </w:r>
            <w:r>
              <w:rPr>
                <w:rFonts w:hint="eastAsia" w:ascii="宋体" w:hAnsi="宋体" w:cs="宋体"/>
                <w:sz w:val="24"/>
                <w:szCs w:val="24"/>
              </w:rPr>
              <w:t>以www.ccgp.gov.cn/查询为准</w:t>
            </w:r>
            <w:r>
              <w:rPr>
                <w:rFonts w:hint="eastAsia" w:ascii="宋体" w:hAnsi="宋体" w:cs="宋体"/>
                <w:sz w:val="24"/>
                <w:szCs w:val="24"/>
                <w:lang w:eastAsia="zh-CN"/>
              </w:rPr>
              <w:t>）</w:t>
            </w:r>
          </w:p>
          <w:p>
            <w:pPr>
              <w:spacing w:line="400" w:lineRule="exact"/>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rPr>
              <w:t>4</w:t>
            </w:r>
            <w:r>
              <w:rPr>
                <w:rFonts w:hint="eastAsia" w:ascii="宋体" w:hAnsi="宋体" w:cs="宋体"/>
                <w:sz w:val="24"/>
                <w:szCs w:val="24"/>
                <w:lang w:eastAsia="zh-CN"/>
              </w:rPr>
              <w:t>）</w:t>
            </w:r>
            <w:r>
              <w:rPr>
                <w:rFonts w:hint="eastAsia" w:ascii="宋体" w:hAnsi="宋体" w:cs="宋体"/>
                <w:sz w:val="24"/>
                <w:szCs w:val="24"/>
              </w:rPr>
              <w:t>被市场监督管理部门列入严重违法失信名单的</w:t>
            </w:r>
            <w:r>
              <w:rPr>
                <w:rFonts w:hint="eastAsia" w:ascii="宋体" w:hAnsi="宋体" w:cs="宋体"/>
                <w:sz w:val="24"/>
                <w:szCs w:val="24"/>
                <w:lang w:eastAsia="zh-CN"/>
              </w:rPr>
              <w:t>（</w:t>
            </w:r>
            <w:r>
              <w:rPr>
                <w:rFonts w:hint="eastAsia" w:ascii="宋体" w:hAnsi="宋体" w:cs="宋体"/>
                <w:sz w:val="24"/>
                <w:szCs w:val="24"/>
              </w:rPr>
              <w:t>以 www.gsxt.gov.cn查询为准</w:t>
            </w:r>
            <w:r>
              <w:rPr>
                <w:rFonts w:hint="eastAsia" w:ascii="宋体" w:hAnsi="宋体" w:cs="宋体"/>
                <w:sz w:val="24"/>
                <w:szCs w:val="24"/>
                <w:lang w:eastAsia="zh-CN"/>
              </w:rPr>
              <w:t>）</w:t>
            </w:r>
          </w:p>
          <w:p>
            <w:pPr>
              <w:spacing w:line="400" w:lineRule="exact"/>
              <w:rPr>
                <w:rFonts w:ascii="宋体" w:hAnsi="宋体" w:cs="宋体"/>
                <w:sz w:val="24"/>
                <w:szCs w:val="24"/>
              </w:rPr>
            </w:pPr>
            <w:r>
              <w:rPr>
                <w:rFonts w:hint="eastAsia" w:ascii="宋体" w:hAnsi="宋体" w:cs="宋体"/>
                <w:sz w:val="24"/>
                <w:szCs w:val="24"/>
              </w:rPr>
              <w:t>2.供应商在响应文件中无需提供证明材料，由采购人或者采 购代理机构查询供应商的信用记录，信用记录以投标截止时间 的记录信息为准。</w:t>
            </w:r>
          </w:p>
          <w:p>
            <w:pPr>
              <w:spacing w:line="400" w:lineRule="exact"/>
              <w:rPr>
                <w:rFonts w:ascii="宋体" w:hAnsi="宋体" w:cs="宋体"/>
                <w:sz w:val="24"/>
                <w:szCs w:val="24"/>
              </w:rPr>
            </w:pPr>
            <w:r>
              <w:rPr>
                <w:rFonts w:hint="eastAsia" w:ascii="宋体" w:hAnsi="宋体" w:cs="宋体"/>
                <w:sz w:val="24"/>
                <w:szCs w:val="24"/>
              </w:rPr>
              <w:t>3.信用信息记录方式：采购人或采购代理机构工作人员将查 询网页截图随其他采购资料一同存档备查。</w:t>
            </w:r>
          </w:p>
          <w:p>
            <w:pPr>
              <w:spacing w:line="400" w:lineRule="exact"/>
              <w:rPr>
                <w:rFonts w:ascii="宋体" w:hAnsi="宋体" w:cs="宋体"/>
                <w:sz w:val="24"/>
                <w:szCs w:val="24"/>
              </w:rPr>
            </w:pPr>
            <w:r>
              <w:rPr>
                <w:rFonts w:hint="eastAsia" w:ascii="宋体" w:hAnsi="宋体" w:cs="宋体"/>
                <w:sz w:val="24"/>
                <w:szCs w:val="24"/>
              </w:rPr>
              <w:t>4.在上述规定的查询时间之外，网站信息发生的任何变更均 不作为资格审查依据。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840" w:hRule="atLeast"/>
          <w:jc w:val="center"/>
        </w:trPr>
        <w:tc>
          <w:tcPr>
            <w:tcW w:w="929" w:type="dxa"/>
            <w:vMerge w:val="continue"/>
            <w:tcBorders>
              <w:top w:val="nil"/>
            </w:tcBorders>
            <w:vAlign w:val="center"/>
          </w:tcPr>
          <w:p>
            <w:pPr>
              <w:spacing w:line="400" w:lineRule="exact"/>
              <w:jc w:val="center"/>
              <w:rPr>
                <w:rFonts w:ascii="宋体" w:hAnsi="宋体" w:cs="宋体"/>
                <w:sz w:val="24"/>
                <w:szCs w:val="24"/>
              </w:rPr>
            </w:pPr>
          </w:p>
        </w:tc>
        <w:tc>
          <w:tcPr>
            <w:tcW w:w="1441" w:type="dxa"/>
            <w:vAlign w:val="center"/>
          </w:tcPr>
          <w:p>
            <w:pPr>
              <w:spacing w:line="400" w:lineRule="exact"/>
              <w:jc w:val="center"/>
              <w:rPr>
                <w:rFonts w:ascii="宋体" w:hAnsi="宋体" w:cs="宋体"/>
                <w:sz w:val="24"/>
                <w:szCs w:val="24"/>
              </w:rPr>
            </w:pPr>
            <w:r>
              <w:rPr>
                <w:rFonts w:hint="eastAsia" w:ascii="宋体" w:hAnsi="宋体" w:cs="宋体"/>
                <w:sz w:val="24"/>
                <w:szCs w:val="24"/>
              </w:rPr>
              <w:t>其他</w:t>
            </w:r>
          </w:p>
        </w:tc>
        <w:tc>
          <w:tcPr>
            <w:tcW w:w="6489" w:type="dxa"/>
            <w:vAlign w:val="center"/>
          </w:tcPr>
          <w:p>
            <w:pPr>
              <w:spacing w:line="400" w:lineRule="exact"/>
              <w:rPr>
                <w:rFonts w:ascii="宋体" w:hAnsi="宋体" w:cs="宋体"/>
                <w:sz w:val="24"/>
                <w:szCs w:val="24"/>
              </w:rPr>
            </w:pPr>
            <w:r>
              <w:rPr>
                <w:rFonts w:hint="eastAsia" w:ascii="宋体" w:hAnsi="宋体" w:cs="宋体"/>
                <w:sz w:val="24"/>
                <w:szCs w:val="24"/>
              </w:rPr>
              <w:t>供应商被行政监督部门作出禁止响应处罚且在有效期内的，或其他违反法律法规和磋商文件规定的应该按无效响应处理的情形</w:t>
            </w:r>
          </w:p>
        </w:tc>
      </w:tr>
    </w:tbl>
    <w:p>
      <w:pPr>
        <w:pStyle w:val="3"/>
        <w:numPr>
          <w:ilvl w:val="1"/>
          <w:numId w:val="0"/>
        </w:numPr>
        <w:bidi w:val="0"/>
        <w:rPr>
          <w:sz w:val="28"/>
          <w:szCs w:val="18"/>
        </w:rPr>
      </w:pPr>
      <w:r>
        <w:rPr>
          <w:rFonts w:hint="eastAsia"/>
          <w:sz w:val="28"/>
          <w:szCs w:val="18"/>
        </w:rPr>
        <w:t>（二）综合评审</w:t>
      </w:r>
    </w:p>
    <w:p>
      <w:pPr>
        <w:spacing w:line="520" w:lineRule="exact"/>
        <w:ind w:firstLine="472" w:firstLineChars="200"/>
        <w:jc w:val="left"/>
        <w:rPr>
          <w:rFonts w:ascii="宋体" w:hAnsi="宋体" w:cs="宋体"/>
          <w:sz w:val="24"/>
          <w:szCs w:val="24"/>
        </w:rPr>
      </w:pPr>
      <w:r>
        <w:rPr>
          <w:rFonts w:hint="eastAsia" w:ascii="宋体" w:hAnsi="宋体" w:cs="宋体"/>
          <w:spacing w:val="-2"/>
          <w:sz w:val="24"/>
          <w:szCs w:val="24"/>
        </w:rPr>
        <w:t>由磋商小组根据磋商文件规定的评审程序、评审方法和评审标准进行评审。</w:t>
      </w:r>
    </w:p>
    <w:p>
      <w:pPr>
        <w:pStyle w:val="13"/>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1、本次磋商采用百分制评分法，商务（报价）权重</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3</w:t>
      </w:r>
      <w:r>
        <w:rPr>
          <w:rFonts w:hint="eastAsia" w:ascii="宋体" w:hAnsi="宋体" w:eastAsia="宋体" w:cs="宋体"/>
          <w:sz w:val="24"/>
          <w:szCs w:val="24"/>
          <w:u w:val="single"/>
          <w:lang w:val="en-US" w:eastAsia="zh-CN"/>
        </w:rPr>
        <w:t xml:space="preserve">0 </w:t>
      </w:r>
      <w:r>
        <w:rPr>
          <w:rFonts w:hint="eastAsia" w:ascii="宋体" w:hAnsi="宋体" w:eastAsia="宋体" w:cs="宋体"/>
          <w:sz w:val="24"/>
          <w:szCs w:val="24"/>
        </w:rPr>
        <w:t>%，经评审满足磋商文件要求且最后报价最低的供应商的价格为磋商基准价，其价格为满分，得</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3</w:t>
      </w:r>
      <w:r>
        <w:rPr>
          <w:rFonts w:hint="eastAsia" w:ascii="宋体" w:hAnsi="宋体" w:eastAsia="宋体" w:cs="宋体"/>
          <w:sz w:val="24"/>
          <w:szCs w:val="24"/>
          <w:u w:val="single"/>
          <w:lang w:val="en-US" w:eastAsia="zh-CN"/>
        </w:rPr>
        <w:t xml:space="preserve">0 </w:t>
      </w:r>
      <w:r>
        <w:rPr>
          <w:rFonts w:hint="eastAsia" w:ascii="宋体" w:hAnsi="宋体" w:eastAsia="宋体" w:cs="宋体"/>
          <w:sz w:val="24"/>
          <w:szCs w:val="24"/>
        </w:rPr>
        <w:t>分。其他供应商的价格分统一按照下列公式计算：</w:t>
      </w:r>
    </w:p>
    <w:p>
      <w:pPr>
        <w:pStyle w:val="13"/>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磋商报价得分=（磋商基准价/最后磋商报价）×</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3</w:t>
      </w:r>
      <w:r>
        <w:rPr>
          <w:rFonts w:hint="eastAsia" w:ascii="宋体" w:hAnsi="宋体" w:eastAsia="宋体" w:cs="宋体"/>
          <w:sz w:val="24"/>
          <w:szCs w:val="24"/>
          <w:u w:val="single"/>
          <w:lang w:val="en-US" w:eastAsia="zh-CN"/>
        </w:rPr>
        <w:t>0</w:t>
      </w:r>
      <w:r>
        <w:rPr>
          <w:rFonts w:hint="eastAsia" w:ascii="宋体" w:hAnsi="宋体" w:eastAsia="宋体" w:cs="宋体"/>
          <w:sz w:val="24"/>
          <w:szCs w:val="24"/>
          <w:u w:val="single"/>
        </w:rPr>
        <w:t xml:space="preserve"> </w:t>
      </w:r>
      <w:r>
        <w:rPr>
          <w:rFonts w:hint="eastAsia" w:ascii="宋体" w:hAnsi="宋体" w:eastAsia="宋体" w:cs="宋体"/>
          <w:sz w:val="24"/>
          <w:szCs w:val="24"/>
        </w:rPr>
        <w:t>%×100。</w:t>
      </w:r>
    </w:p>
    <w:p>
      <w:pPr>
        <w:pStyle w:val="13"/>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注：超过最高限价的最后磋商报价为无效报价，按废标处理。</w:t>
      </w:r>
    </w:p>
    <w:p>
      <w:pPr>
        <w:pStyle w:val="13"/>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具体评分细则如下：</w:t>
      </w:r>
    </w:p>
    <w:p>
      <w:pPr>
        <w:pStyle w:val="14"/>
        <w:rPr>
          <w:rFonts w:hint="eastAsia"/>
        </w:rPr>
      </w:pPr>
    </w:p>
    <w:tbl>
      <w:tblPr>
        <w:tblStyle w:val="21"/>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20"/>
        <w:gridCol w:w="1180"/>
        <w:gridCol w:w="6798"/>
        <w:gridCol w:w="7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类别</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评分内容</w:t>
            </w:r>
          </w:p>
        </w:tc>
        <w:tc>
          <w:tcPr>
            <w:tcW w:w="6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评分标准</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分值范围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技术分（</w:t>
            </w:r>
            <w:r>
              <w:rPr>
                <w:rFonts w:hint="eastAsia" w:ascii="宋体" w:hAnsi="宋体" w:cs="宋体"/>
                <w:i w:val="0"/>
                <w:iCs w:val="0"/>
                <w:color w:val="000000"/>
                <w:kern w:val="0"/>
                <w:sz w:val="24"/>
                <w:szCs w:val="24"/>
                <w:u w:val="none"/>
                <w:lang w:val="en-US" w:eastAsia="zh-CN" w:bidi="ar"/>
              </w:rPr>
              <w:t>7</w:t>
            </w:r>
            <w:bookmarkStart w:id="14" w:name="_GoBack"/>
            <w:bookmarkEnd w:id="14"/>
            <w:r>
              <w:rPr>
                <w:rFonts w:hint="eastAsia" w:ascii="宋体" w:hAnsi="宋体" w:eastAsia="宋体" w:cs="宋体"/>
                <w:i w:val="0"/>
                <w:iCs w:val="0"/>
                <w:color w:val="000000"/>
                <w:kern w:val="0"/>
                <w:sz w:val="24"/>
                <w:szCs w:val="24"/>
                <w:u w:val="none"/>
                <w:lang w:val="en-US" w:eastAsia="zh-CN" w:bidi="ar"/>
              </w:rPr>
              <w:t>0分）</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6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采购需求标★项为重要技术参数，共计10项，每有一项满足的，得</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分，本项最高得</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0分。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注：标★参数需提供对此功能满足要求的有效证明材料，未提供不得分。</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体系认证</w:t>
            </w:r>
          </w:p>
        </w:tc>
        <w:tc>
          <w:tcPr>
            <w:tcW w:w="6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1、具有国家认可的认证机构颁发的且有效的质量管理体系认证的，得</w:t>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2、具有国家认可的认证机构颁发的且有效的环境管理体系认证的，得</w:t>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3、具有国家认可的认证机构颁发的且有效的职业健康安全管理体系认证的，得</w:t>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分。</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具有国家认可的认证机构颁发的且有效的信息安全管理体系认证的，得</w:t>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分。</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注：响应文件中提供上述证书扫描件或复印件，否则不得分。</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0-</w:t>
            </w:r>
            <w:r>
              <w:rPr>
                <w:rFonts w:hint="eastAsia" w:ascii="宋体" w:hAnsi="宋体" w:cs="宋体"/>
                <w:i w:val="0"/>
                <w:iCs w:val="0"/>
                <w:color w:val="000000"/>
                <w:kern w:val="0"/>
                <w:sz w:val="24"/>
                <w:szCs w:val="24"/>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w:t>
            </w:r>
            <w:r>
              <w:rPr>
                <w:rFonts w:hint="eastAsia" w:ascii="宋体" w:hAnsi="宋体" w:cs="宋体"/>
                <w:i w:val="0"/>
                <w:iCs w:val="0"/>
                <w:color w:val="000000"/>
                <w:kern w:val="0"/>
                <w:sz w:val="24"/>
                <w:szCs w:val="24"/>
                <w:u w:val="none"/>
                <w:lang w:val="en-US" w:eastAsia="zh-CN" w:bidi="ar"/>
              </w:rPr>
              <w:t>团队</w:t>
            </w:r>
          </w:p>
        </w:tc>
        <w:tc>
          <w:tcPr>
            <w:tcW w:w="6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投标供应商为本项目拟派服务团队成员须具备：信息系统项目管理师证书、</w:t>
            </w:r>
            <w:r>
              <w:rPr>
                <w:rFonts w:hint="eastAsia" w:ascii="宋体" w:hAnsi="宋体" w:eastAsia="宋体" w:cs="宋体"/>
                <w:i w:val="0"/>
                <w:iCs w:val="0"/>
                <w:color w:val="auto"/>
                <w:kern w:val="0"/>
                <w:sz w:val="24"/>
                <w:szCs w:val="24"/>
                <w:highlight w:val="none"/>
                <w:u w:val="none"/>
                <w:lang w:val="en-US" w:eastAsia="zh-CN" w:bidi="ar"/>
              </w:rPr>
              <w:t>网络规划设计师证书</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000000"/>
                <w:kern w:val="0"/>
                <w:sz w:val="24"/>
                <w:szCs w:val="24"/>
                <w:u w:val="none"/>
                <w:lang w:val="en-US" w:eastAsia="zh-CN" w:bidi="ar"/>
              </w:rPr>
              <w:t>数据库系统工程师证书、网络工程师证书</w:t>
            </w:r>
            <w:r>
              <w:rPr>
                <w:rFonts w:hint="eastAsia" w:ascii="宋体" w:hAnsi="宋体" w:cs="宋体"/>
                <w:i w:val="0"/>
                <w:iCs w:val="0"/>
                <w:color w:val="000000"/>
                <w:kern w:val="0"/>
                <w:sz w:val="24"/>
                <w:szCs w:val="24"/>
                <w:u w:val="none"/>
                <w:lang w:val="en-US" w:eastAsia="zh-CN" w:bidi="ar"/>
              </w:rPr>
              <w:t>、信息安全工程师证书</w:t>
            </w:r>
            <w:r>
              <w:rPr>
                <w:rFonts w:hint="eastAsia" w:ascii="宋体" w:hAnsi="宋体" w:eastAsia="宋体" w:cs="宋体"/>
                <w:i w:val="0"/>
                <w:iCs w:val="0"/>
                <w:color w:val="000000"/>
                <w:kern w:val="0"/>
                <w:sz w:val="24"/>
                <w:szCs w:val="24"/>
                <w:u w:val="none"/>
                <w:lang w:val="en-US" w:eastAsia="zh-CN" w:bidi="ar"/>
              </w:rPr>
              <w:t>，每有一项认证证书得</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分，本项最高得</w:t>
            </w:r>
            <w:r>
              <w:rPr>
                <w:rFonts w:hint="eastAsia" w:ascii="宋体" w:hAnsi="宋体" w:cs="宋体"/>
                <w:i w:val="0"/>
                <w:iCs w:val="0"/>
                <w:color w:val="000000"/>
                <w:kern w:val="0"/>
                <w:sz w:val="24"/>
                <w:szCs w:val="24"/>
                <w:u w:val="none"/>
                <w:lang w:val="en-US" w:eastAsia="zh-CN" w:bidi="ar"/>
              </w:rPr>
              <w:t>10</w:t>
            </w:r>
            <w:r>
              <w:rPr>
                <w:rFonts w:hint="eastAsia" w:ascii="宋体" w:hAnsi="宋体" w:eastAsia="宋体" w:cs="宋体"/>
                <w:i w:val="0"/>
                <w:iCs w:val="0"/>
                <w:color w:val="000000"/>
                <w:kern w:val="0"/>
                <w:sz w:val="24"/>
                <w:szCs w:val="24"/>
                <w:u w:val="none"/>
                <w:lang w:val="en-US" w:eastAsia="zh-CN" w:bidi="ar"/>
              </w:rPr>
              <w:t xml:space="preserve">分。 </w:t>
            </w:r>
            <w:r>
              <w:rPr>
                <w:rFonts w:hint="eastAsia" w:ascii="宋体" w:hAnsi="宋体" w:eastAsia="宋体" w:cs="宋体"/>
                <w:i w:val="0"/>
                <w:iCs w:val="0"/>
                <w:color w:val="000000"/>
                <w:kern w:val="0"/>
                <w:sz w:val="24"/>
                <w:szCs w:val="24"/>
                <w:u w:val="none"/>
                <w:lang w:val="en-US" w:eastAsia="zh-CN" w:bidi="ar"/>
              </w:rPr>
              <w:br w:type="textWrapping"/>
            </w:r>
            <w:r>
              <w:rPr>
                <w:rStyle w:val="39"/>
                <w:rFonts w:hint="eastAsia" w:ascii="宋体" w:hAnsi="宋体" w:eastAsia="宋体" w:cs="宋体"/>
                <w:b/>
                <w:bCs/>
                <w:sz w:val="24"/>
                <w:szCs w:val="24"/>
                <w:highlight w:val="none"/>
                <w:lang w:val="en-US" w:eastAsia="zh-CN" w:bidi="ar"/>
              </w:rPr>
              <w:t>注：1、</w:t>
            </w:r>
            <w:r>
              <w:rPr>
                <w:rFonts w:hint="eastAsia" w:ascii="宋体" w:hAnsi="宋体" w:eastAsia="宋体" w:cs="宋体"/>
                <w:b/>
                <w:bCs/>
                <w:color w:val="000000"/>
                <w:kern w:val="0"/>
                <w:sz w:val="24"/>
                <w:szCs w:val="24"/>
                <w:highlight w:val="none"/>
                <w:lang w:val="en-US" w:eastAsia="zh-CN" w:bidi="ar"/>
                <w14:ligatures w14:val="standardContextual"/>
              </w:rPr>
              <w:t>以上证书均为人社部和工信部共同颁发的计算机技术与软件专业技术资格（水平）考试（软考）证书。</w:t>
            </w:r>
            <w:r>
              <w:rPr>
                <w:rStyle w:val="39"/>
                <w:rFonts w:hint="eastAsia" w:ascii="宋体" w:hAnsi="宋体" w:eastAsia="宋体" w:cs="宋体"/>
                <w:b/>
                <w:bCs/>
                <w:sz w:val="24"/>
                <w:szCs w:val="24"/>
                <w:highlight w:val="none"/>
                <w:lang w:val="en-US" w:eastAsia="zh-CN" w:bidi="ar"/>
              </w:rPr>
              <w:t>服务团队中同一成员具备多个证书的不累计得分；</w:t>
            </w:r>
            <w:r>
              <w:rPr>
                <w:rStyle w:val="40"/>
                <w:rFonts w:hint="eastAsia" w:ascii="宋体" w:hAnsi="宋体" w:eastAsia="宋体" w:cs="宋体"/>
                <w:b/>
                <w:bCs/>
                <w:sz w:val="24"/>
                <w:szCs w:val="24"/>
                <w:highlight w:val="none"/>
                <w:lang w:val="en-US" w:eastAsia="zh-CN" w:bidi="ar"/>
              </w:rPr>
              <w:br w:type="textWrapping"/>
            </w:r>
            <w:r>
              <w:rPr>
                <w:rStyle w:val="41"/>
                <w:rFonts w:hint="eastAsia" w:ascii="宋体" w:hAnsi="宋体" w:eastAsia="宋体" w:cs="宋体"/>
                <w:b/>
                <w:bCs/>
                <w:sz w:val="24"/>
                <w:szCs w:val="24"/>
                <w:highlight w:val="none"/>
                <w:lang w:val="en-US" w:eastAsia="zh-CN" w:bidi="ar"/>
              </w:rPr>
              <w:t>2、</w:t>
            </w:r>
            <w:r>
              <w:rPr>
                <w:rFonts w:hint="eastAsia" w:ascii="宋体" w:hAnsi="宋体" w:eastAsia="宋体" w:cs="宋体"/>
                <w:b/>
                <w:bCs/>
                <w:color w:val="000000"/>
                <w:kern w:val="0"/>
                <w:sz w:val="24"/>
                <w:szCs w:val="24"/>
                <w:highlight w:val="none"/>
                <w:lang w:val="en-US" w:eastAsia="zh-CN" w:bidi="ar"/>
                <w14:ligatures w14:val="standardContextual"/>
              </w:rPr>
              <w:t>响应文件中提供项目团队成员名单、所持证书的清晰扫描件，未按要求提供的不得分。</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w:t>
            </w:r>
            <w:r>
              <w:rPr>
                <w:rFonts w:hint="eastAsia" w:ascii="宋体" w:hAnsi="宋体" w:cs="宋体"/>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类似业绩</w:t>
            </w:r>
          </w:p>
        </w:tc>
        <w:tc>
          <w:tcPr>
            <w:tcW w:w="6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Style w:val="38"/>
                <w:rFonts w:hint="eastAsia" w:ascii="宋体" w:hAnsi="宋体" w:eastAsia="宋体" w:cs="宋体"/>
                <w:color w:val="auto"/>
                <w:sz w:val="24"/>
                <w:szCs w:val="24"/>
                <w:highlight w:val="none"/>
                <w:lang w:val="en-US" w:eastAsia="zh-CN" w:bidi="ar"/>
              </w:rPr>
              <w:t>投标供应商具有类似项目业绩的，每提供一个业绩得</w:t>
            </w:r>
            <w:r>
              <w:rPr>
                <w:rStyle w:val="38"/>
                <w:rFonts w:hint="eastAsia" w:ascii="宋体" w:hAnsi="宋体" w:cs="宋体"/>
                <w:color w:val="auto"/>
                <w:sz w:val="24"/>
                <w:szCs w:val="24"/>
                <w:highlight w:val="none"/>
                <w:lang w:val="en-US" w:eastAsia="zh-CN" w:bidi="ar"/>
              </w:rPr>
              <w:t>5</w:t>
            </w:r>
            <w:r>
              <w:rPr>
                <w:rStyle w:val="38"/>
                <w:rFonts w:hint="eastAsia" w:ascii="宋体" w:hAnsi="宋体" w:eastAsia="宋体" w:cs="宋体"/>
                <w:color w:val="auto"/>
                <w:sz w:val="24"/>
                <w:szCs w:val="24"/>
                <w:highlight w:val="none"/>
                <w:lang w:val="en-US" w:eastAsia="zh-CN" w:bidi="ar"/>
              </w:rPr>
              <w:t>分，满分</w:t>
            </w:r>
            <w:r>
              <w:rPr>
                <w:rStyle w:val="38"/>
                <w:rFonts w:hint="eastAsia" w:ascii="宋体" w:hAnsi="宋体" w:cs="宋体"/>
                <w:color w:val="auto"/>
                <w:sz w:val="24"/>
                <w:szCs w:val="24"/>
                <w:highlight w:val="none"/>
                <w:lang w:val="en-US" w:eastAsia="zh-CN" w:bidi="ar"/>
              </w:rPr>
              <w:t>10</w:t>
            </w:r>
            <w:r>
              <w:rPr>
                <w:rStyle w:val="38"/>
                <w:rFonts w:hint="eastAsia" w:ascii="宋体" w:hAnsi="宋体" w:eastAsia="宋体" w:cs="宋体"/>
                <w:color w:val="auto"/>
                <w:sz w:val="24"/>
                <w:szCs w:val="24"/>
                <w:highlight w:val="none"/>
                <w:lang w:val="en-US" w:eastAsia="zh-CN" w:bidi="ar"/>
              </w:rPr>
              <w:t>分。</w:t>
            </w:r>
            <w:r>
              <w:rPr>
                <w:rStyle w:val="38"/>
                <w:rFonts w:hint="eastAsia" w:ascii="宋体" w:hAnsi="宋体" w:eastAsia="宋体" w:cs="宋体"/>
                <w:color w:val="auto"/>
                <w:sz w:val="24"/>
                <w:szCs w:val="24"/>
                <w:highlight w:val="none"/>
                <w:lang w:val="en-US" w:eastAsia="zh-CN" w:bidi="ar"/>
              </w:rPr>
              <w:br w:type="textWrapping"/>
            </w:r>
            <w:r>
              <w:rPr>
                <w:rStyle w:val="39"/>
                <w:rFonts w:hint="eastAsia" w:ascii="宋体" w:hAnsi="宋体" w:eastAsia="宋体" w:cs="宋体"/>
                <w:color w:val="auto"/>
                <w:sz w:val="24"/>
                <w:szCs w:val="24"/>
                <w:highlight w:val="none"/>
                <w:lang w:val="en-US" w:eastAsia="zh-CN" w:bidi="ar"/>
              </w:rPr>
              <w:t>注：1、提供合同扫描件或</w:t>
            </w:r>
            <w:r>
              <w:rPr>
                <w:rStyle w:val="39"/>
                <w:rFonts w:hint="eastAsia" w:ascii="宋体" w:hAnsi="宋体" w:cs="宋体"/>
                <w:color w:val="auto"/>
                <w:sz w:val="24"/>
                <w:szCs w:val="24"/>
                <w:highlight w:val="none"/>
                <w:lang w:val="en-US" w:eastAsia="zh-CN" w:bidi="ar"/>
              </w:rPr>
              <w:t>复印件</w:t>
            </w:r>
            <w:r>
              <w:rPr>
                <w:rStyle w:val="39"/>
                <w:rFonts w:hint="eastAsia" w:ascii="宋体" w:hAnsi="宋体" w:eastAsia="宋体" w:cs="宋体"/>
                <w:color w:val="auto"/>
                <w:sz w:val="24"/>
                <w:szCs w:val="24"/>
                <w:highlight w:val="none"/>
                <w:lang w:val="en-US" w:eastAsia="zh-CN" w:bidi="ar"/>
              </w:rPr>
              <w:t>；</w:t>
            </w:r>
            <w:r>
              <w:rPr>
                <w:rStyle w:val="39"/>
                <w:rFonts w:hint="eastAsia" w:ascii="宋体" w:hAnsi="宋体" w:eastAsia="宋体" w:cs="宋体"/>
                <w:color w:val="auto"/>
                <w:sz w:val="24"/>
                <w:szCs w:val="24"/>
                <w:highlight w:val="none"/>
                <w:lang w:val="en-US" w:eastAsia="zh-CN" w:bidi="ar"/>
              </w:rPr>
              <w:br w:type="textWrapping"/>
            </w:r>
            <w:r>
              <w:rPr>
                <w:rStyle w:val="39"/>
                <w:rFonts w:hint="eastAsia" w:ascii="宋体" w:hAnsi="宋体" w:eastAsia="宋体" w:cs="宋体"/>
                <w:color w:val="auto"/>
                <w:sz w:val="24"/>
                <w:szCs w:val="24"/>
                <w:highlight w:val="none"/>
                <w:lang w:val="en-US" w:eastAsia="zh-CN" w:bidi="ar"/>
              </w:rPr>
              <w:t>2、</w:t>
            </w:r>
            <w:r>
              <w:rPr>
                <w:rFonts w:hint="eastAsia" w:ascii="宋体" w:hAnsi="宋体" w:eastAsia="宋体" w:cs="宋体"/>
                <w:b/>
                <w:bCs/>
                <w:color w:val="auto"/>
                <w:kern w:val="0"/>
                <w:sz w:val="24"/>
                <w:szCs w:val="24"/>
                <w:lang w:val="en-US" w:eastAsia="zh-CN" w:bidi="ar"/>
                <w14:ligatures w14:val="standardContextual"/>
              </w:rPr>
              <w:t>类似业绩指：合同内容包含“网络安全”或“平台安全”或“等保服务”类似</w:t>
            </w:r>
            <w:r>
              <w:rPr>
                <w:rFonts w:hint="eastAsia" w:ascii="宋体" w:hAnsi="宋体" w:cs="宋体"/>
                <w:b/>
                <w:bCs/>
                <w:color w:val="auto"/>
                <w:kern w:val="0"/>
                <w:sz w:val="24"/>
                <w:szCs w:val="24"/>
                <w:lang w:val="en-US" w:eastAsia="zh-CN" w:bidi="ar"/>
                <w14:ligatures w14:val="standardContextual"/>
              </w:rPr>
              <w:t>的</w:t>
            </w:r>
            <w:r>
              <w:rPr>
                <w:rFonts w:hint="eastAsia" w:ascii="宋体" w:hAnsi="宋体" w:eastAsia="宋体" w:cs="宋体"/>
                <w:b/>
                <w:bCs/>
                <w:color w:val="auto"/>
                <w:kern w:val="0"/>
                <w:sz w:val="24"/>
                <w:szCs w:val="24"/>
                <w:lang w:val="en-US" w:eastAsia="zh-CN" w:bidi="ar"/>
                <w14:ligatures w14:val="standardContextual"/>
              </w:rPr>
              <w:t>项目业绩。</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安全服务</w:t>
            </w:r>
            <w:r>
              <w:rPr>
                <w:rFonts w:hint="eastAsia" w:ascii="宋体" w:hAnsi="宋体" w:eastAsia="宋体" w:cs="宋体"/>
                <w:i w:val="0"/>
                <w:iCs w:val="0"/>
                <w:color w:val="000000"/>
                <w:kern w:val="0"/>
                <w:sz w:val="24"/>
                <w:szCs w:val="24"/>
                <w:u w:val="none"/>
                <w:lang w:val="en-US" w:eastAsia="zh-CN" w:bidi="ar"/>
              </w:rPr>
              <w:t>方案</w:t>
            </w:r>
          </w:p>
        </w:tc>
        <w:tc>
          <w:tcPr>
            <w:tcW w:w="6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bookmarkStart w:id="13" w:name="OLE_LINK9"/>
            <w:r>
              <w:rPr>
                <w:rFonts w:hint="eastAsia" w:ascii="宋体" w:hAnsi="宋体" w:eastAsia="宋体" w:cs="宋体"/>
                <w:i w:val="0"/>
                <w:iCs w:val="0"/>
                <w:color w:val="000000"/>
                <w:kern w:val="0"/>
                <w:sz w:val="24"/>
                <w:szCs w:val="24"/>
                <w:u w:val="none"/>
                <w:lang w:val="en-US" w:eastAsia="zh-CN" w:bidi="ar"/>
              </w:rPr>
              <w:t>供应商提供的</w:t>
            </w:r>
            <w:r>
              <w:rPr>
                <w:rFonts w:hint="eastAsia" w:ascii="宋体" w:hAnsi="宋体" w:cs="宋体"/>
                <w:i w:val="0"/>
                <w:iCs w:val="0"/>
                <w:color w:val="000000"/>
                <w:kern w:val="0"/>
                <w:sz w:val="24"/>
                <w:szCs w:val="24"/>
                <w:u w:val="none"/>
                <w:lang w:val="en-US" w:eastAsia="zh-CN" w:bidi="ar"/>
              </w:rPr>
              <w:t>安全服务</w:t>
            </w:r>
            <w:r>
              <w:rPr>
                <w:rFonts w:hint="eastAsia" w:ascii="宋体" w:hAnsi="宋体" w:eastAsia="宋体" w:cs="宋体"/>
                <w:i w:val="0"/>
                <w:iCs w:val="0"/>
                <w:color w:val="000000"/>
                <w:kern w:val="0"/>
                <w:sz w:val="24"/>
                <w:szCs w:val="24"/>
                <w:u w:val="none"/>
                <w:lang w:val="en-US" w:eastAsia="zh-CN" w:bidi="ar"/>
              </w:rPr>
              <w:t>方案方案，至少包含下列内容：</w:t>
            </w:r>
            <w:r>
              <w:rPr>
                <w:rFonts w:hint="default" w:ascii="宋体" w:hAnsi="宋体" w:eastAsia="宋体" w:cs="宋体"/>
                <w:i w:val="0"/>
                <w:iCs w:val="0"/>
                <w:color w:val="000000"/>
                <w:kern w:val="0"/>
                <w:sz w:val="24"/>
                <w:szCs w:val="24"/>
                <w:u w:val="none"/>
                <w:lang w:val="en-US" w:eastAsia="zh-CN" w:bidi="ar"/>
              </w:rPr>
              <w:t>①</w:t>
            </w:r>
            <w:r>
              <w:rPr>
                <w:rFonts w:hint="eastAsia" w:ascii="宋体" w:hAnsi="宋体" w:eastAsia="宋体" w:cs="宋体"/>
                <w:i w:val="0"/>
                <w:iCs w:val="0"/>
                <w:color w:val="000000"/>
                <w:kern w:val="0"/>
                <w:sz w:val="24"/>
                <w:szCs w:val="24"/>
                <w:u w:val="none"/>
                <w:lang w:val="en-US" w:eastAsia="zh-CN" w:bidi="ar"/>
              </w:rPr>
              <w:t>安全现状分析；</w:t>
            </w:r>
            <w:r>
              <w:rPr>
                <w:rFonts w:hint="default" w:ascii="宋体" w:hAnsi="宋体" w:eastAsia="宋体" w:cs="宋体"/>
                <w:i w:val="0"/>
                <w:iCs w:val="0"/>
                <w:color w:val="000000"/>
                <w:kern w:val="0"/>
                <w:sz w:val="24"/>
                <w:szCs w:val="24"/>
                <w:u w:val="none"/>
                <w:lang w:val="en-US" w:eastAsia="zh-CN" w:bidi="ar"/>
              </w:rPr>
              <w:t>②</w:t>
            </w:r>
            <w:r>
              <w:rPr>
                <w:rFonts w:hint="eastAsia" w:ascii="宋体" w:hAnsi="宋体" w:eastAsia="宋体" w:cs="宋体"/>
                <w:i w:val="0"/>
                <w:iCs w:val="0"/>
                <w:color w:val="000000"/>
                <w:kern w:val="0"/>
                <w:sz w:val="24"/>
                <w:szCs w:val="24"/>
                <w:u w:val="none"/>
                <w:lang w:val="en-US" w:eastAsia="zh-CN" w:bidi="ar"/>
              </w:rPr>
              <w:t>建设标准和原则；③建设目标；④</w:t>
            </w:r>
            <w:r>
              <w:rPr>
                <w:rFonts w:hint="eastAsia" w:ascii="宋体" w:hAnsi="宋体" w:cs="宋体"/>
                <w:i w:val="0"/>
                <w:iCs w:val="0"/>
                <w:color w:val="000000"/>
                <w:kern w:val="0"/>
                <w:sz w:val="24"/>
                <w:szCs w:val="24"/>
                <w:u w:val="none"/>
                <w:lang w:val="en-US" w:eastAsia="zh-CN" w:bidi="ar"/>
              </w:rPr>
              <w:t>技</w:t>
            </w:r>
            <w:r>
              <w:rPr>
                <w:rFonts w:hint="eastAsia" w:ascii="宋体" w:hAnsi="宋体" w:eastAsia="宋体" w:cs="宋体"/>
                <w:i w:val="0"/>
                <w:iCs w:val="0"/>
                <w:color w:val="000000"/>
                <w:kern w:val="0"/>
                <w:sz w:val="24"/>
                <w:szCs w:val="24"/>
                <w:u w:val="none"/>
                <w:lang w:val="en-US" w:eastAsia="zh-CN" w:bidi="ar"/>
              </w:rPr>
              <w:t>术功能及系统对接服务；⑤方案优势。</w:t>
            </w:r>
            <w:bookmarkEnd w:id="13"/>
            <w:r>
              <w:rPr>
                <w:rFonts w:hint="eastAsia" w:ascii="宋体" w:hAnsi="宋体" w:eastAsia="宋体" w:cs="宋体"/>
                <w:i w:val="0"/>
                <w:iCs w:val="0"/>
                <w:color w:val="000000"/>
                <w:kern w:val="0"/>
                <w:sz w:val="24"/>
                <w:szCs w:val="24"/>
                <w:u w:val="none"/>
                <w:lang w:val="en-US" w:eastAsia="zh-CN" w:bidi="ar"/>
              </w:rPr>
              <w:t>评审小组根据提供的方案进行综合评分：</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（1）对本项目特点和难点理解准确，方案优于本项目采购需求，完整详细，可行性、实用性、针对性强，得</w:t>
            </w: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分；</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（2）对本项目特点和难点理解基本准确，方案适合本项目需求，具有可行性、实用性和针对性，得</w:t>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分；</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（3）对本项目特点和难点理解有待提升，方案基本适合本项目采购需求，可行性、实用性、针对性有待改善，得</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分；</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（4）方案不可行，不满足项目需求或者未提供得0分</w:t>
            </w:r>
            <w:r>
              <w:rPr>
                <w:rFonts w:hint="eastAsia" w:ascii="宋体" w:hAnsi="宋体" w:cs="宋体"/>
                <w:i w:val="0"/>
                <w:iCs w:val="0"/>
                <w:color w:val="000000"/>
                <w:kern w:val="0"/>
                <w:sz w:val="24"/>
                <w:szCs w:val="24"/>
                <w:u w:val="none"/>
                <w:lang w:val="en-US" w:eastAsia="zh-CN" w:bidi="ar"/>
              </w:rPr>
              <w:t>；</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0-</w:t>
            </w:r>
            <w:r>
              <w:rPr>
                <w:rFonts w:hint="eastAsia" w:ascii="宋体" w:hAnsi="宋体" w:cs="宋体"/>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培训方案</w:t>
            </w:r>
          </w:p>
        </w:tc>
        <w:tc>
          <w:tcPr>
            <w:tcW w:w="6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供应商提供的培训方案，至少包含下列内容：①培训目标；②培训对象；③培训方式；④培训内容；⑤培训质量保证。评审小组根据提供的方案进行综合评分：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（1）对本项目特点和难点理解准确，方案优于本项目采购需求，完整详细，可行性、实用性、针对性强，得</w:t>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分；</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（2）对本项目特点和难点理解基本准确，方案适合本项目需求，具有可行性、实用性和针对性，得</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分；</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（3）对本项目特点和难点理解有待提升，方案基本适合本项目采购需求，可行性、实用性、针对性有待改善，得</w:t>
            </w: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分；</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（4）方案不可行，不满足项目需求或者未提供得0分</w:t>
            </w:r>
            <w:r>
              <w:rPr>
                <w:rFonts w:hint="eastAsia" w:ascii="宋体" w:hAnsi="宋体" w:cs="宋体"/>
                <w:i w:val="0"/>
                <w:iCs w:val="0"/>
                <w:color w:val="000000"/>
                <w:kern w:val="0"/>
                <w:sz w:val="24"/>
                <w:szCs w:val="24"/>
                <w:u w:val="none"/>
                <w:lang w:val="en-US" w:eastAsia="zh-CN" w:bidi="ar"/>
              </w:rPr>
              <w:t>；</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w:t>
            </w:r>
            <w:r>
              <w:rPr>
                <w:rFonts w:hint="eastAsia" w:ascii="宋体" w:hAnsi="宋体" w:cs="宋体"/>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售后方案</w:t>
            </w:r>
          </w:p>
        </w:tc>
        <w:tc>
          <w:tcPr>
            <w:tcW w:w="6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供应商提供的售后服务方案，至少包含下列内容：①售后服务体系；②售后服务保障措施；③</w:t>
            </w:r>
            <w:r>
              <w:rPr>
                <w:rFonts w:hint="eastAsia" w:ascii="宋体" w:hAnsi="宋体" w:cs="宋体"/>
                <w:i w:val="0"/>
                <w:iCs w:val="0"/>
                <w:color w:val="000000"/>
                <w:kern w:val="0"/>
                <w:sz w:val="24"/>
                <w:szCs w:val="24"/>
                <w:u w:val="none"/>
                <w:lang w:val="en-US" w:eastAsia="zh-CN" w:bidi="ar"/>
              </w:rPr>
              <w:t>售后</w:t>
            </w:r>
            <w:r>
              <w:rPr>
                <w:rFonts w:hint="eastAsia" w:ascii="宋体" w:hAnsi="宋体" w:eastAsia="宋体" w:cs="宋体"/>
                <w:i w:val="0"/>
                <w:iCs w:val="0"/>
                <w:color w:val="000000"/>
                <w:kern w:val="0"/>
                <w:sz w:val="24"/>
                <w:szCs w:val="24"/>
                <w:u w:val="none"/>
                <w:lang w:val="en-US" w:eastAsia="zh-CN" w:bidi="ar"/>
              </w:rPr>
              <w:t>服务方式；④服务人员配备；⑤应急处理服务。评审小组根据提供的方案进行综合评分：</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（1）对本项目特点和难点理解准确，方案优于本项目采购需求，完整详细，可行性、实用性、针对性强，得</w:t>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分；</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（2）对本项目特点和难点理解基本准确，方案适合本项目需求，具有可行性、实用性和针对性，得</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分；</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（3）对本项目特点和难点理解有待提升，方案基本适合本项目采购需求，可行性、实用性、针对性有待改善，得</w:t>
            </w: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分；</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（4）方案不可行，不满足项目需求或者未提供得0分</w:t>
            </w:r>
            <w:r>
              <w:rPr>
                <w:rFonts w:hint="eastAsia" w:ascii="宋体" w:hAnsi="宋体" w:cs="宋体"/>
                <w:i w:val="0"/>
                <w:iCs w:val="0"/>
                <w:color w:val="000000"/>
                <w:kern w:val="0"/>
                <w:sz w:val="24"/>
                <w:szCs w:val="24"/>
                <w:u w:val="none"/>
                <w:lang w:val="en-US" w:eastAsia="zh-CN" w:bidi="ar"/>
              </w:rPr>
              <w:t>；</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r>
              <w:rPr>
                <w:rFonts w:hint="eastAsia" w:ascii="宋体" w:hAnsi="宋体" w:cs="宋体"/>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23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价格分（</w:t>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0分）</w:t>
            </w:r>
          </w:p>
        </w:tc>
        <w:tc>
          <w:tcPr>
            <w:tcW w:w="7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价格分统一采用低价优先法，即满足磋商文件要求且最终报价最低的价格作为评标基准价，其价格分为满分</w:t>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0分。其他磋商供应商的价格分统一按照下列公式计算（四舍五入保留至小数点后两位数）：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磋商报价得分＝（评标基准价/磋商报价）×</w:t>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0％×100</w:t>
            </w:r>
          </w:p>
        </w:tc>
      </w:tr>
    </w:tbl>
    <w:p>
      <w:pPr>
        <w:pStyle w:val="19"/>
        <w:ind w:left="0" w:leftChars="0" w:firstLine="0" w:firstLineChars="0"/>
        <w:rPr>
          <w:rFonts w:hint="default"/>
          <w:lang w:val="en-US" w:eastAsia="zh-CN"/>
        </w:rPr>
      </w:pPr>
    </w:p>
    <w:p>
      <w:pPr>
        <w:pStyle w:val="19"/>
        <w:ind w:left="0" w:leftChars="0" w:firstLine="0" w:firstLineChars="0"/>
        <w:rPr>
          <w:rFonts w:hint="default"/>
          <w:lang w:val="en-US" w:eastAsia="zh-CN"/>
        </w:rPr>
      </w:pPr>
    </w:p>
    <w:p>
      <w:pPr>
        <w:pStyle w:val="19"/>
        <w:ind w:left="0" w:leftChars="0" w:firstLine="0" w:firstLineChars="0"/>
        <w:rPr>
          <w:rFonts w:hint="default"/>
          <w:lang w:val="en-US" w:eastAsia="zh-CN"/>
        </w:rPr>
      </w:pPr>
    </w:p>
    <w:sectPr>
      <w:footerReference r:id="rId3"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12</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12</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8D0983"/>
    <w:multiLevelType w:val="singleLevel"/>
    <w:tmpl w:val="868D0983"/>
    <w:lvl w:ilvl="0" w:tentative="0">
      <w:start w:val="1"/>
      <w:numFmt w:val="decimal"/>
      <w:suff w:val="nothing"/>
      <w:lvlText w:val="%1、"/>
      <w:lvlJc w:val="left"/>
    </w:lvl>
  </w:abstractNum>
  <w:abstractNum w:abstractNumId="1">
    <w:nsid w:val="A398C666"/>
    <w:multiLevelType w:val="singleLevel"/>
    <w:tmpl w:val="A398C666"/>
    <w:lvl w:ilvl="0" w:tentative="0">
      <w:start w:val="1"/>
      <w:numFmt w:val="decimal"/>
      <w:suff w:val="nothing"/>
      <w:lvlText w:val="%1、"/>
      <w:lvlJc w:val="left"/>
    </w:lvl>
  </w:abstractNum>
  <w:abstractNum w:abstractNumId="2">
    <w:nsid w:val="BFC7E2F9"/>
    <w:multiLevelType w:val="singleLevel"/>
    <w:tmpl w:val="BFC7E2F9"/>
    <w:lvl w:ilvl="0" w:tentative="0">
      <w:start w:val="1"/>
      <w:numFmt w:val="decimal"/>
      <w:suff w:val="nothing"/>
      <w:lvlText w:val="%1、"/>
      <w:lvlJc w:val="left"/>
    </w:lvl>
  </w:abstractNum>
  <w:abstractNum w:abstractNumId="3">
    <w:nsid w:val="C1084584"/>
    <w:multiLevelType w:val="singleLevel"/>
    <w:tmpl w:val="C1084584"/>
    <w:lvl w:ilvl="0" w:tentative="0">
      <w:start w:val="1"/>
      <w:numFmt w:val="decimal"/>
      <w:suff w:val="nothing"/>
      <w:lvlText w:val="%1、"/>
      <w:lvlJc w:val="left"/>
    </w:lvl>
  </w:abstractNum>
  <w:abstractNum w:abstractNumId="4">
    <w:nsid w:val="E4C92B81"/>
    <w:multiLevelType w:val="singleLevel"/>
    <w:tmpl w:val="E4C92B81"/>
    <w:lvl w:ilvl="0" w:tentative="0">
      <w:start w:val="1"/>
      <w:numFmt w:val="decimal"/>
      <w:suff w:val="nothing"/>
      <w:lvlText w:val="%1、"/>
      <w:lvlJc w:val="left"/>
    </w:lvl>
  </w:abstractNum>
  <w:abstractNum w:abstractNumId="5">
    <w:nsid w:val="E7691F7A"/>
    <w:multiLevelType w:val="singleLevel"/>
    <w:tmpl w:val="E7691F7A"/>
    <w:lvl w:ilvl="0" w:tentative="0">
      <w:start w:val="1"/>
      <w:numFmt w:val="decimal"/>
      <w:suff w:val="nothing"/>
      <w:lvlText w:val="%1、"/>
      <w:lvlJc w:val="left"/>
    </w:lvl>
  </w:abstractNum>
  <w:abstractNum w:abstractNumId="6">
    <w:nsid w:val="EA01ED94"/>
    <w:multiLevelType w:val="multilevel"/>
    <w:tmpl w:val="EA01ED94"/>
    <w:lvl w:ilvl="0" w:tentative="0">
      <w:start w:val="1"/>
      <w:numFmt w:val="decimal"/>
      <w:pStyle w:val="6"/>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2991183D"/>
    <w:multiLevelType w:val="singleLevel"/>
    <w:tmpl w:val="2991183D"/>
    <w:lvl w:ilvl="0" w:tentative="0">
      <w:start w:val="1"/>
      <w:numFmt w:val="decimal"/>
      <w:suff w:val="nothing"/>
      <w:lvlText w:val="%1、"/>
      <w:lvlJc w:val="left"/>
    </w:lvl>
  </w:abstractNum>
  <w:abstractNum w:abstractNumId="8">
    <w:nsid w:val="45441BA1"/>
    <w:multiLevelType w:val="multilevel"/>
    <w:tmpl w:val="45441BA1"/>
    <w:lvl w:ilvl="0" w:tentative="0">
      <w:start w:val="1"/>
      <w:numFmt w:val="chineseCountingThousand"/>
      <w:lvlText w:val="%1"/>
      <w:lvlJc w:val="left"/>
      <w:pPr>
        <w:ind w:left="0" w:firstLine="0"/>
      </w:pPr>
      <w:rPr>
        <w:rFonts w:hint="eastAsia"/>
      </w:rPr>
    </w:lvl>
    <w:lvl w:ilvl="1" w:tentative="0">
      <w:start w:val="1"/>
      <w:numFmt w:val="decimal"/>
      <w:isLgl/>
      <w:lvlText w:val="%1.%2"/>
      <w:lvlJc w:val="left"/>
      <w:pPr>
        <w:ind w:left="0" w:firstLine="0"/>
      </w:pPr>
      <w:rPr>
        <w:rFonts w:hint="eastAsia"/>
      </w:rPr>
    </w:lvl>
    <w:lvl w:ilvl="2" w:tentative="0">
      <w:start w:val="1"/>
      <w:numFmt w:val="decimal"/>
      <w:isLgl/>
      <w:lvlText w:val="%1.%2.%3"/>
      <w:lvlJc w:val="left"/>
      <w:pPr>
        <w:ind w:left="0" w:firstLine="0"/>
      </w:pPr>
      <w:rPr>
        <w:rFonts w:hint="eastAsia"/>
      </w:rPr>
    </w:lvl>
    <w:lvl w:ilvl="3" w:tentative="0">
      <w:start w:val="1"/>
      <w:numFmt w:val="decimal"/>
      <w:isLgl/>
      <w:lvlText w:val="%1.%2.%3.%4"/>
      <w:lvlJc w:val="left"/>
      <w:pPr>
        <w:ind w:left="0" w:firstLine="0"/>
      </w:pPr>
      <w:rPr>
        <w:rFonts w:hint="eastAsia"/>
      </w:rPr>
    </w:lvl>
    <w:lvl w:ilvl="4" w:tentative="0">
      <w:start w:val="1"/>
      <w:numFmt w:val="decimal"/>
      <w:isLgl/>
      <w:lvlText w:val="%1.%2.%3.%4.%5"/>
      <w:lvlJc w:val="left"/>
      <w:pPr>
        <w:ind w:left="0" w:firstLine="0"/>
      </w:pPr>
      <w:rPr>
        <w:rFonts w:hint="eastAsia"/>
      </w:rPr>
    </w:lvl>
    <w:lvl w:ilvl="5" w:tentative="0">
      <w:start w:val="1"/>
      <w:numFmt w:val="decimal"/>
      <w:isLgl/>
      <w:lvlText w:val="%1.%2.%3.%4.%5.%6"/>
      <w:lvlJc w:val="left"/>
      <w:pPr>
        <w:ind w:left="0" w:firstLine="0"/>
      </w:pPr>
      <w:rPr>
        <w:rFonts w:hint="eastAsia" w:ascii="宋体" w:hAnsi="宋体" w:eastAsia="宋体" w:cs="宋体"/>
        <w:sz w:val="21"/>
        <w:szCs w:val="21"/>
      </w:rPr>
    </w:lvl>
    <w:lvl w:ilvl="6" w:tentative="0">
      <w:start w:val="1"/>
      <w:numFmt w:val="decimal"/>
      <w:pStyle w:val="8"/>
      <w:isLgl/>
      <w:lvlText w:val="%1.%2.%3.%4.%5.%6.%7"/>
      <w:lvlJc w:val="left"/>
      <w:pPr>
        <w:ind w:left="0" w:firstLine="0"/>
      </w:pPr>
      <w:rPr>
        <w:rFonts w:hint="eastAsia"/>
      </w:rPr>
    </w:lvl>
    <w:lvl w:ilvl="7" w:tentative="0">
      <w:start w:val="1"/>
      <w:numFmt w:val="decimal"/>
      <w:pStyle w:val="9"/>
      <w:isLgl/>
      <w:lvlText w:val="%1.%2.%3.%4.%5.%6.%7.%8"/>
      <w:lvlJc w:val="left"/>
      <w:pPr>
        <w:ind w:left="0" w:firstLine="0"/>
      </w:pPr>
      <w:rPr>
        <w:rFonts w:hint="eastAsia"/>
      </w:rPr>
    </w:lvl>
    <w:lvl w:ilvl="8" w:tentative="0">
      <w:start w:val="1"/>
      <w:numFmt w:val="decimal"/>
      <w:isLgl/>
      <w:lvlText w:val="%1.%2.%3.%4.%5.%6.%7.%8.%9"/>
      <w:lvlJc w:val="left"/>
      <w:pPr>
        <w:ind w:left="0" w:firstLine="0"/>
      </w:pPr>
      <w:rPr>
        <w:rFonts w:hint="eastAsia"/>
      </w:rPr>
    </w:lvl>
  </w:abstractNum>
  <w:abstractNum w:abstractNumId="9">
    <w:nsid w:val="62ED4783"/>
    <w:multiLevelType w:val="multilevel"/>
    <w:tmpl w:val="62ED4783"/>
    <w:lvl w:ilvl="0" w:tentative="0">
      <w:start w:val="15"/>
      <w:numFmt w:val="decimal"/>
      <w:lvlText w:val="%1."/>
      <w:lvlJc w:val="left"/>
      <w:pPr>
        <w:tabs>
          <w:tab w:val="left" w:pos="0"/>
        </w:tabs>
        <w:ind w:left="0" w:firstLine="0"/>
      </w:pPr>
      <w:rPr>
        <w:rFonts w:hint="default" w:ascii="宋体" w:hAnsi="宋体" w:eastAsia="宋体" w:cs="Times New Roman"/>
      </w:rPr>
    </w:lvl>
    <w:lvl w:ilvl="1" w:tentative="0">
      <w:start w:val="1"/>
      <w:numFmt w:val="decimal"/>
      <w:lvlText w:val="%1.%2."/>
      <w:lvlJc w:val="left"/>
      <w:pPr>
        <w:tabs>
          <w:tab w:val="left" w:pos="0"/>
        </w:tabs>
        <w:ind w:left="358" w:firstLine="0"/>
      </w:pPr>
      <w:rPr>
        <w:rFonts w:hint="default" w:ascii="宋体" w:hAnsi="宋体" w:eastAsia="宋体" w:cs="Times New Roman"/>
      </w:rPr>
    </w:lvl>
    <w:lvl w:ilvl="2" w:tentative="0">
      <w:start w:val="1"/>
      <w:numFmt w:val="decimal"/>
      <w:lvlText w:val="%1.%2.%3."/>
      <w:lvlJc w:val="left"/>
      <w:pPr>
        <w:tabs>
          <w:tab w:val="left" w:pos="0"/>
        </w:tabs>
        <w:ind w:left="0" w:firstLine="0"/>
      </w:pPr>
      <w:rPr>
        <w:rFonts w:hint="default" w:ascii="宋体" w:hAnsi="宋体" w:eastAsia="宋体" w:cs="Times New Roman"/>
      </w:rPr>
    </w:lvl>
    <w:lvl w:ilvl="3" w:tentative="0">
      <w:start w:val="1"/>
      <w:numFmt w:val="decimal"/>
      <w:lvlText w:val="%1.%2.%3.%4."/>
      <w:lvlJc w:val="left"/>
      <w:pPr>
        <w:tabs>
          <w:tab w:val="left" w:pos="0"/>
        </w:tabs>
        <w:ind w:left="0" w:firstLine="0"/>
      </w:pPr>
    </w:lvl>
    <w:lvl w:ilvl="4" w:tentative="0">
      <w:start w:val="1"/>
      <w:numFmt w:val="decimal"/>
      <w:lvlText w:val="%1.%2.%3.%4.%5."/>
      <w:lvlJc w:val="left"/>
      <w:pPr>
        <w:tabs>
          <w:tab w:val="left" w:pos="0"/>
        </w:tabs>
        <w:ind w:left="0" w:firstLine="0"/>
      </w:pPr>
      <w:rPr>
        <w:rFonts w:hint="default" w:ascii="宋体" w:hAnsi="宋体" w:eastAsia="宋体" w:cs="Times New Roman"/>
      </w:rPr>
    </w:lvl>
    <w:lvl w:ilvl="5" w:tentative="0">
      <w:start w:val="1"/>
      <w:numFmt w:val="decimal"/>
      <w:pStyle w:val="7"/>
      <w:lvlText w:val="%1.%2.%3.%4.%5.%6."/>
      <w:lvlJc w:val="left"/>
      <w:pPr>
        <w:tabs>
          <w:tab w:val="left" w:pos="0"/>
        </w:tabs>
        <w:ind w:left="0" w:firstLine="0"/>
      </w:pPr>
      <w:rPr>
        <w:rFonts w:hint="default" w:ascii="宋体" w:hAnsi="宋体" w:eastAsia="宋体" w:cs="Times New Roman"/>
      </w:rPr>
    </w:lvl>
    <w:lvl w:ilvl="6" w:tentative="0">
      <w:start w:val="1"/>
      <w:numFmt w:val="decimal"/>
      <w:lvlText w:val="%1.%2.%3.%4.%5.%6.%7."/>
      <w:lvlJc w:val="left"/>
      <w:pPr>
        <w:tabs>
          <w:tab w:val="left" w:pos="0"/>
        </w:tabs>
        <w:ind w:left="0" w:firstLine="0"/>
      </w:pPr>
      <w:rPr>
        <w:rFonts w:hint="default" w:ascii="宋体" w:hAnsi="宋体" w:eastAsia="宋体" w:cs="Times New Roman"/>
      </w:rPr>
    </w:lvl>
    <w:lvl w:ilvl="7" w:tentative="0">
      <w:start w:val="1"/>
      <w:numFmt w:val="decimal"/>
      <w:lvlText w:val="%1.%2.%3.%4.%5.%6.%7.%8."/>
      <w:lvlJc w:val="left"/>
      <w:pPr>
        <w:tabs>
          <w:tab w:val="left" w:pos="0"/>
        </w:tabs>
        <w:ind w:left="0" w:firstLine="0"/>
      </w:pPr>
      <w:rPr>
        <w:rFonts w:hint="default" w:ascii="宋体" w:hAnsi="宋体" w:eastAsia="宋体" w:cs="Times New Roman"/>
      </w:rPr>
    </w:lvl>
    <w:lvl w:ilvl="8" w:tentative="0">
      <w:start w:val="1"/>
      <w:numFmt w:val="decimal"/>
      <w:lvlText w:val="%1.%2.%3.%4.%5.%6.%7.%8.%9."/>
      <w:lvlJc w:val="left"/>
      <w:pPr>
        <w:tabs>
          <w:tab w:val="left" w:pos="0"/>
        </w:tabs>
        <w:ind w:left="0" w:firstLine="0"/>
      </w:pPr>
      <w:rPr>
        <w:rFonts w:hint="default" w:ascii="宋体" w:hAnsi="宋体" w:eastAsia="宋体" w:cs="Times New Roman"/>
      </w:rPr>
    </w:lvl>
  </w:abstractNum>
  <w:abstractNum w:abstractNumId="10">
    <w:nsid w:val="705C9B99"/>
    <w:multiLevelType w:val="multilevel"/>
    <w:tmpl w:val="705C9B99"/>
    <w:lvl w:ilvl="0" w:tentative="0">
      <w:start w:val="1"/>
      <w:numFmt w:val="decimal"/>
      <w:lvlText w:val="第%1章"/>
      <w:lvlJc w:val="left"/>
      <w:pPr>
        <w:ind w:left="3544" w:hanging="425"/>
      </w:pPr>
      <w:rPr>
        <w:rFonts w:hint="eastAsia"/>
      </w:rPr>
    </w:lvl>
    <w:lvl w:ilvl="1" w:tentative="0">
      <w:start w:val="1"/>
      <w:numFmt w:val="decimal"/>
      <w:lvlText w:val="%1.%2"/>
      <w:lvlJc w:val="left"/>
      <w:pPr>
        <w:ind w:left="-1985" w:firstLine="0"/>
      </w:pPr>
      <w:rPr>
        <w:rFonts w:hint="eastAsia" w:ascii="黑体" w:hAnsi="黑体" w:eastAsia="黑体"/>
        <w:sz w:val="36"/>
        <w:szCs w:val="36"/>
      </w:rPr>
    </w:lvl>
    <w:lvl w:ilvl="2" w:tentative="0">
      <w:start w:val="1"/>
      <w:numFmt w:val="decimal"/>
      <w:pStyle w:val="31"/>
      <w:lvlText w:val="%1.%2.%3"/>
      <w:lvlJc w:val="left"/>
      <w:pPr>
        <w:ind w:left="0" w:firstLine="0"/>
      </w:pPr>
      <w:rPr>
        <w:rFonts w:hint="eastAsia"/>
      </w:rPr>
    </w:lvl>
    <w:lvl w:ilvl="3" w:tentative="0">
      <w:start w:val="1"/>
      <w:numFmt w:val="decimal"/>
      <w:lvlText w:val="%1.%2.%3.%4"/>
      <w:lvlJc w:val="left"/>
      <w:pPr>
        <w:ind w:left="-1985" w:firstLine="0"/>
      </w:pPr>
      <w:rPr>
        <w:rFonts w:hint="eastAsia"/>
      </w:rPr>
    </w:lvl>
    <w:lvl w:ilvl="4" w:tentative="0">
      <w:start w:val="1"/>
      <w:numFmt w:val="decimal"/>
      <w:lvlText w:val="%1.%2.%3.%4.%5"/>
      <w:lvlJc w:val="left"/>
      <w:pPr>
        <w:ind w:left="0" w:firstLine="0"/>
      </w:pPr>
      <w:rPr>
        <w:rFonts w:hint="eastAsia" w:ascii="黑体" w:hAnsi="黑体" w:eastAsia="黑体"/>
      </w:rPr>
    </w:lvl>
    <w:lvl w:ilvl="5" w:tentative="0">
      <w:start w:val="1"/>
      <w:numFmt w:val="decimal"/>
      <w:lvlText w:val="%1.%2.%3.%4.%5.%6"/>
      <w:lvlJc w:val="left"/>
      <w:pPr>
        <w:ind w:left="1275" w:hanging="1134"/>
      </w:pPr>
      <w:rPr>
        <w:rFonts w:hint="eastAsia"/>
      </w:rPr>
    </w:lvl>
    <w:lvl w:ilvl="6" w:tentative="0">
      <w:start w:val="1"/>
      <w:numFmt w:val="decimal"/>
      <w:lvlText w:val="%1.%2.%3.%4.%5.%6.%7"/>
      <w:lvlJc w:val="left"/>
      <w:pPr>
        <w:ind w:left="1842" w:hanging="1276"/>
      </w:pPr>
      <w:rPr>
        <w:rFonts w:hint="eastAsia"/>
      </w:rPr>
    </w:lvl>
    <w:lvl w:ilvl="7" w:tentative="0">
      <w:start w:val="1"/>
      <w:numFmt w:val="decimal"/>
      <w:lvlText w:val="%1.%2.%3.%4.%5.%6.%7.%8"/>
      <w:lvlJc w:val="left"/>
      <w:pPr>
        <w:ind w:left="2409" w:hanging="1418"/>
      </w:pPr>
      <w:rPr>
        <w:rFonts w:hint="eastAsia"/>
      </w:rPr>
    </w:lvl>
    <w:lvl w:ilvl="8" w:tentative="0">
      <w:start w:val="1"/>
      <w:numFmt w:val="decimal"/>
      <w:lvlText w:val="%1.%2.%3.%4.%5.%6.%7.%8.%9"/>
      <w:lvlJc w:val="left"/>
      <w:pPr>
        <w:ind w:left="3117" w:hanging="1700"/>
      </w:pPr>
      <w:rPr>
        <w:rFonts w:hint="eastAsia"/>
      </w:rPr>
    </w:lvl>
  </w:abstractNum>
  <w:abstractNum w:abstractNumId="11">
    <w:nsid w:val="737F30BB"/>
    <w:multiLevelType w:val="singleLevel"/>
    <w:tmpl w:val="737F30BB"/>
    <w:lvl w:ilvl="0" w:tentative="0">
      <w:start w:val="1"/>
      <w:numFmt w:val="decimal"/>
      <w:suff w:val="nothing"/>
      <w:lvlText w:val="%1、"/>
      <w:lvlJc w:val="left"/>
    </w:lvl>
  </w:abstractNum>
  <w:abstractNum w:abstractNumId="12">
    <w:nsid w:val="7C2F4ABC"/>
    <w:multiLevelType w:val="singleLevel"/>
    <w:tmpl w:val="7C2F4ABC"/>
    <w:lvl w:ilvl="0" w:tentative="0">
      <w:start w:val="1"/>
      <w:numFmt w:val="decimal"/>
      <w:suff w:val="nothing"/>
      <w:lvlText w:val="%1、"/>
      <w:lvlJc w:val="left"/>
    </w:lvl>
  </w:abstractNum>
  <w:num w:numId="1">
    <w:abstractNumId w:val="6"/>
  </w:num>
  <w:num w:numId="2">
    <w:abstractNumId w:val="9"/>
  </w:num>
  <w:num w:numId="3">
    <w:abstractNumId w:val="8"/>
  </w:num>
  <w:num w:numId="4">
    <w:abstractNumId w:val="10"/>
  </w:num>
  <w:num w:numId="5">
    <w:abstractNumId w:val="11"/>
  </w:num>
  <w:num w:numId="6">
    <w:abstractNumId w:val="2"/>
  </w:num>
  <w:num w:numId="7">
    <w:abstractNumId w:val="0"/>
  </w:num>
  <w:num w:numId="8">
    <w:abstractNumId w:val="1"/>
  </w:num>
  <w:num w:numId="9">
    <w:abstractNumId w:val="3"/>
  </w:num>
  <w:num w:numId="10">
    <w:abstractNumId w:val="7"/>
  </w:num>
  <w:num w:numId="11">
    <w:abstractNumId w:val="12"/>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6A7458"/>
    <w:rsid w:val="010765AB"/>
    <w:rsid w:val="013B7FEB"/>
    <w:rsid w:val="01510B0E"/>
    <w:rsid w:val="01536809"/>
    <w:rsid w:val="017C78FF"/>
    <w:rsid w:val="02F207C9"/>
    <w:rsid w:val="02FB2A8F"/>
    <w:rsid w:val="032356B1"/>
    <w:rsid w:val="032A422E"/>
    <w:rsid w:val="03936EA0"/>
    <w:rsid w:val="04E92F27"/>
    <w:rsid w:val="04F23B5A"/>
    <w:rsid w:val="06FD488F"/>
    <w:rsid w:val="07060928"/>
    <w:rsid w:val="0732323E"/>
    <w:rsid w:val="07943000"/>
    <w:rsid w:val="07C77671"/>
    <w:rsid w:val="07D125B2"/>
    <w:rsid w:val="08A118B5"/>
    <w:rsid w:val="08A711C7"/>
    <w:rsid w:val="08CC0577"/>
    <w:rsid w:val="08CC67C9"/>
    <w:rsid w:val="091415FB"/>
    <w:rsid w:val="09540643"/>
    <w:rsid w:val="09715132"/>
    <w:rsid w:val="09AC306C"/>
    <w:rsid w:val="0A037FC9"/>
    <w:rsid w:val="0A16051D"/>
    <w:rsid w:val="0A4A0C1A"/>
    <w:rsid w:val="0A673F10"/>
    <w:rsid w:val="0AAA2B3A"/>
    <w:rsid w:val="0B493F4C"/>
    <w:rsid w:val="0B7C2DAB"/>
    <w:rsid w:val="0B835347"/>
    <w:rsid w:val="0BC93639"/>
    <w:rsid w:val="0BD82303"/>
    <w:rsid w:val="0CAB0A10"/>
    <w:rsid w:val="0CF26C99"/>
    <w:rsid w:val="0D1534C3"/>
    <w:rsid w:val="0DD71462"/>
    <w:rsid w:val="0EA8133C"/>
    <w:rsid w:val="0F024CF3"/>
    <w:rsid w:val="0F3F5F11"/>
    <w:rsid w:val="0F544D4B"/>
    <w:rsid w:val="10907E3C"/>
    <w:rsid w:val="10EC306F"/>
    <w:rsid w:val="11000D9F"/>
    <w:rsid w:val="111F2BA3"/>
    <w:rsid w:val="116A1A8B"/>
    <w:rsid w:val="12A86EE1"/>
    <w:rsid w:val="13110DD5"/>
    <w:rsid w:val="13B127AE"/>
    <w:rsid w:val="13BF6366"/>
    <w:rsid w:val="13CA3E07"/>
    <w:rsid w:val="13FE0C28"/>
    <w:rsid w:val="142E3B2B"/>
    <w:rsid w:val="14D035D2"/>
    <w:rsid w:val="14E07535"/>
    <w:rsid w:val="14E571B2"/>
    <w:rsid w:val="150A4919"/>
    <w:rsid w:val="153B4D43"/>
    <w:rsid w:val="15414B7A"/>
    <w:rsid w:val="156821B5"/>
    <w:rsid w:val="1604184F"/>
    <w:rsid w:val="168E50BE"/>
    <w:rsid w:val="16A726D3"/>
    <w:rsid w:val="173277C6"/>
    <w:rsid w:val="180A4C18"/>
    <w:rsid w:val="18CA5B7E"/>
    <w:rsid w:val="190C23A4"/>
    <w:rsid w:val="191C46BC"/>
    <w:rsid w:val="19A24A4D"/>
    <w:rsid w:val="19DF24D4"/>
    <w:rsid w:val="19EF56C1"/>
    <w:rsid w:val="1A650B5F"/>
    <w:rsid w:val="1BAE54E2"/>
    <w:rsid w:val="1BB144FE"/>
    <w:rsid w:val="1BF26B90"/>
    <w:rsid w:val="1C1D386A"/>
    <w:rsid w:val="1C2F1BD4"/>
    <w:rsid w:val="1C8B48E5"/>
    <w:rsid w:val="1CBA6BDE"/>
    <w:rsid w:val="1CDC56EC"/>
    <w:rsid w:val="1D043CEF"/>
    <w:rsid w:val="1D3E3BF2"/>
    <w:rsid w:val="1D613643"/>
    <w:rsid w:val="1D62290C"/>
    <w:rsid w:val="1D8251B2"/>
    <w:rsid w:val="1D840DB2"/>
    <w:rsid w:val="1F097421"/>
    <w:rsid w:val="1F566EB8"/>
    <w:rsid w:val="1F8238FE"/>
    <w:rsid w:val="1F9B227A"/>
    <w:rsid w:val="20B50E6E"/>
    <w:rsid w:val="20BC09A3"/>
    <w:rsid w:val="21061A7D"/>
    <w:rsid w:val="210963E7"/>
    <w:rsid w:val="21404409"/>
    <w:rsid w:val="214E1FA3"/>
    <w:rsid w:val="21540DE0"/>
    <w:rsid w:val="216B7513"/>
    <w:rsid w:val="216C742D"/>
    <w:rsid w:val="21A346F6"/>
    <w:rsid w:val="21F64047"/>
    <w:rsid w:val="22093F32"/>
    <w:rsid w:val="22257C75"/>
    <w:rsid w:val="22863A87"/>
    <w:rsid w:val="228A3C77"/>
    <w:rsid w:val="22A81B30"/>
    <w:rsid w:val="22EE6C09"/>
    <w:rsid w:val="23736F8B"/>
    <w:rsid w:val="2443399D"/>
    <w:rsid w:val="24A13C25"/>
    <w:rsid w:val="24CC1BD3"/>
    <w:rsid w:val="24D963FF"/>
    <w:rsid w:val="256E4A38"/>
    <w:rsid w:val="25A76806"/>
    <w:rsid w:val="26C35C13"/>
    <w:rsid w:val="26C97F7B"/>
    <w:rsid w:val="27806839"/>
    <w:rsid w:val="27A77AF3"/>
    <w:rsid w:val="27E846F1"/>
    <w:rsid w:val="28E45E51"/>
    <w:rsid w:val="294C5091"/>
    <w:rsid w:val="298E5FB9"/>
    <w:rsid w:val="29964F9A"/>
    <w:rsid w:val="29DF6D2B"/>
    <w:rsid w:val="2A2B541A"/>
    <w:rsid w:val="2A53610D"/>
    <w:rsid w:val="2A663185"/>
    <w:rsid w:val="2A8675BA"/>
    <w:rsid w:val="2ADC2108"/>
    <w:rsid w:val="2B70017E"/>
    <w:rsid w:val="2B873EF8"/>
    <w:rsid w:val="2BB07818"/>
    <w:rsid w:val="2C56507C"/>
    <w:rsid w:val="2CB422EC"/>
    <w:rsid w:val="2CD12C71"/>
    <w:rsid w:val="2CE81574"/>
    <w:rsid w:val="2D22479B"/>
    <w:rsid w:val="2D6A7458"/>
    <w:rsid w:val="2E34285D"/>
    <w:rsid w:val="2E7248C0"/>
    <w:rsid w:val="2EDE1C71"/>
    <w:rsid w:val="3003502F"/>
    <w:rsid w:val="306153F0"/>
    <w:rsid w:val="310444A3"/>
    <w:rsid w:val="3116217B"/>
    <w:rsid w:val="31692400"/>
    <w:rsid w:val="31915E9F"/>
    <w:rsid w:val="31964168"/>
    <w:rsid w:val="32222E22"/>
    <w:rsid w:val="325D44ED"/>
    <w:rsid w:val="329916C5"/>
    <w:rsid w:val="32A31C4C"/>
    <w:rsid w:val="33184E88"/>
    <w:rsid w:val="332A3C1D"/>
    <w:rsid w:val="336F296A"/>
    <w:rsid w:val="33D96E79"/>
    <w:rsid w:val="34B84EBE"/>
    <w:rsid w:val="34F70BEB"/>
    <w:rsid w:val="35E164DD"/>
    <w:rsid w:val="36802077"/>
    <w:rsid w:val="369E57AC"/>
    <w:rsid w:val="36AB11B2"/>
    <w:rsid w:val="37A07F50"/>
    <w:rsid w:val="37B63C1C"/>
    <w:rsid w:val="38751F06"/>
    <w:rsid w:val="39012958"/>
    <w:rsid w:val="39512324"/>
    <w:rsid w:val="399D7242"/>
    <w:rsid w:val="39F31A61"/>
    <w:rsid w:val="3AB066C1"/>
    <w:rsid w:val="3ADA7801"/>
    <w:rsid w:val="3ADF6BB1"/>
    <w:rsid w:val="3AE63FA8"/>
    <w:rsid w:val="3B4E552E"/>
    <w:rsid w:val="3B7F3398"/>
    <w:rsid w:val="3BF350F4"/>
    <w:rsid w:val="3C37229E"/>
    <w:rsid w:val="3C6F3390"/>
    <w:rsid w:val="3C9B3F0D"/>
    <w:rsid w:val="3D0B6BD5"/>
    <w:rsid w:val="3D671566"/>
    <w:rsid w:val="3DB85EE4"/>
    <w:rsid w:val="3E004AC7"/>
    <w:rsid w:val="3EDC080D"/>
    <w:rsid w:val="3F0264C5"/>
    <w:rsid w:val="3FCA4B09"/>
    <w:rsid w:val="406F474E"/>
    <w:rsid w:val="40744884"/>
    <w:rsid w:val="41CC11B3"/>
    <w:rsid w:val="41DE05E9"/>
    <w:rsid w:val="42F503E1"/>
    <w:rsid w:val="42F56DFD"/>
    <w:rsid w:val="433472DD"/>
    <w:rsid w:val="445C296A"/>
    <w:rsid w:val="448755F8"/>
    <w:rsid w:val="448C31F9"/>
    <w:rsid w:val="44A83C31"/>
    <w:rsid w:val="44B32C61"/>
    <w:rsid w:val="44B41810"/>
    <w:rsid w:val="44FB5738"/>
    <w:rsid w:val="452122B5"/>
    <w:rsid w:val="45F022E0"/>
    <w:rsid w:val="46487256"/>
    <w:rsid w:val="4729480B"/>
    <w:rsid w:val="47514A22"/>
    <w:rsid w:val="477517FF"/>
    <w:rsid w:val="47900C4B"/>
    <w:rsid w:val="47C2159F"/>
    <w:rsid w:val="48465345"/>
    <w:rsid w:val="489E7724"/>
    <w:rsid w:val="48DC621A"/>
    <w:rsid w:val="490C3693"/>
    <w:rsid w:val="49146F58"/>
    <w:rsid w:val="49214975"/>
    <w:rsid w:val="49CA57FC"/>
    <w:rsid w:val="49E97FD0"/>
    <w:rsid w:val="4A6548E8"/>
    <w:rsid w:val="4A724638"/>
    <w:rsid w:val="4A802994"/>
    <w:rsid w:val="4AA44445"/>
    <w:rsid w:val="4AD5073A"/>
    <w:rsid w:val="4AF04228"/>
    <w:rsid w:val="4B246E03"/>
    <w:rsid w:val="4BE13F29"/>
    <w:rsid w:val="4C1B3768"/>
    <w:rsid w:val="4C640CAB"/>
    <w:rsid w:val="4C982217"/>
    <w:rsid w:val="4DA3384C"/>
    <w:rsid w:val="4DC91721"/>
    <w:rsid w:val="4E2027E8"/>
    <w:rsid w:val="4E493D7D"/>
    <w:rsid w:val="4E571C5E"/>
    <w:rsid w:val="4E775E5C"/>
    <w:rsid w:val="4EB3058D"/>
    <w:rsid w:val="4F6B5A0A"/>
    <w:rsid w:val="4FB70900"/>
    <w:rsid w:val="4FD42E33"/>
    <w:rsid w:val="4FE91D72"/>
    <w:rsid w:val="504957F4"/>
    <w:rsid w:val="508D1967"/>
    <w:rsid w:val="50B97016"/>
    <w:rsid w:val="50DB6B76"/>
    <w:rsid w:val="50F73284"/>
    <w:rsid w:val="510319F7"/>
    <w:rsid w:val="519376F6"/>
    <w:rsid w:val="51993C15"/>
    <w:rsid w:val="51C71C70"/>
    <w:rsid w:val="51EE4E78"/>
    <w:rsid w:val="51FB05A4"/>
    <w:rsid w:val="52024883"/>
    <w:rsid w:val="52560E77"/>
    <w:rsid w:val="52703DB1"/>
    <w:rsid w:val="539756E3"/>
    <w:rsid w:val="54035863"/>
    <w:rsid w:val="54443C25"/>
    <w:rsid w:val="54A8347A"/>
    <w:rsid w:val="559C6C03"/>
    <w:rsid w:val="55BB2954"/>
    <w:rsid w:val="560D23B9"/>
    <w:rsid w:val="56334B9E"/>
    <w:rsid w:val="56490020"/>
    <w:rsid w:val="56781A69"/>
    <w:rsid w:val="571E63B6"/>
    <w:rsid w:val="58107F3A"/>
    <w:rsid w:val="58666C9D"/>
    <w:rsid w:val="586F24D7"/>
    <w:rsid w:val="58AE6954"/>
    <w:rsid w:val="59917A82"/>
    <w:rsid w:val="59A4342A"/>
    <w:rsid w:val="5A47702B"/>
    <w:rsid w:val="5B38460D"/>
    <w:rsid w:val="5B90055D"/>
    <w:rsid w:val="5B9E3BBE"/>
    <w:rsid w:val="5BA74225"/>
    <w:rsid w:val="5BB36D43"/>
    <w:rsid w:val="5BEE2DDF"/>
    <w:rsid w:val="5C120DEA"/>
    <w:rsid w:val="5C38580A"/>
    <w:rsid w:val="5C733038"/>
    <w:rsid w:val="5D227715"/>
    <w:rsid w:val="5DAD36A2"/>
    <w:rsid w:val="5DEC23C3"/>
    <w:rsid w:val="5E5C1128"/>
    <w:rsid w:val="5E846139"/>
    <w:rsid w:val="5EB17168"/>
    <w:rsid w:val="5EC10460"/>
    <w:rsid w:val="5F0C6580"/>
    <w:rsid w:val="5F3502E9"/>
    <w:rsid w:val="5F4A074D"/>
    <w:rsid w:val="5F9167D9"/>
    <w:rsid w:val="5FD9448D"/>
    <w:rsid w:val="5FDB0C6E"/>
    <w:rsid w:val="5FEB167D"/>
    <w:rsid w:val="604D2EC1"/>
    <w:rsid w:val="609F2693"/>
    <w:rsid w:val="60CE6ABD"/>
    <w:rsid w:val="612E55A2"/>
    <w:rsid w:val="61407E87"/>
    <w:rsid w:val="61445F7C"/>
    <w:rsid w:val="61776447"/>
    <w:rsid w:val="619D7FE0"/>
    <w:rsid w:val="61A13872"/>
    <w:rsid w:val="62FE3EF7"/>
    <w:rsid w:val="639168F0"/>
    <w:rsid w:val="63AF52BD"/>
    <w:rsid w:val="63F975E8"/>
    <w:rsid w:val="64901829"/>
    <w:rsid w:val="6567476D"/>
    <w:rsid w:val="65921AA2"/>
    <w:rsid w:val="65B63084"/>
    <w:rsid w:val="65C149FF"/>
    <w:rsid w:val="65D676FC"/>
    <w:rsid w:val="6622379F"/>
    <w:rsid w:val="67220C6C"/>
    <w:rsid w:val="67922BFF"/>
    <w:rsid w:val="67AE2F25"/>
    <w:rsid w:val="67AE67A9"/>
    <w:rsid w:val="68DD0CE8"/>
    <w:rsid w:val="697E09D0"/>
    <w:rsid w:val="69D21CFB"/>
    <w:rsid w:val="6A1D2B9D"/>
    <w:rsid w:val="6A4E688C"/>
    <w:rsid w:val="6B4165D4"/>
    <w:rsid w:val="6BA717F9"/>
    <w:rsid w:val="6BAB2208"/>
    <w:rsid w:val="6C5F5000"/>
    <w:rsid w:val="6C7643A8"/>
    <w:rsid w:val="6C94417C"/>
    <w:rsid w:val="6E08659A"/>
    <w:rsid w:val="6E385990"/>
    <w:rsid w:val="6EA5717E"/>
    <w:rsid w:val="6F2968A7"/>
    <w:rsid w:val="6F3052A0"/>
    <w:rsid w:val="6F775864"/>
    <w:rsid w:val="6F8C24C7"/>
    <w:rsid w:val="700D788C"/>
    <w:rsid w:val="70663E0C"/>
    <w:rsid w:val="70891AE3"/>
    <w:rsid w:val="71504B10"/>
    <w:rsid w:val="71DA10B3"/>
    <w:rsid w:val="71EB127A"/>
    <w:rsid w:val="7206464C"/>
    <w:rsid w:val="7236673C"/>
    <w:rsid w:val="72706649"/>
    <w:rsid w:val="72A252EE"/>
    <w:rsid w:val="72AC7856"/>
    <w:rsid w:val="72E7530E"/>
    <w:rsid w:val="73141C66"/>
    <w:rsid w:val="732B3CF3"/>
    <w:rsid w:val="73383860"/>
    <w:rsid w:val="739314B6"/>
    <w:rsid w:val="740C6A84"/>
    <w:rsid w:val="7469113E"/>
    <w:rsid w:val="74A756F2"/>
    <w:rsid w:val="74CF3658"/>
    <w:rsid w:val="753A6D9B"/>
    <w:rsid w:val="7572311C"/>
    <w:rsid w:val="757E1548"/>
    <w:rsid w:val="75ED7D6D"/>
    <w:rsid w:val="76200A04"/>
    <w:rsid w:val="76341608"/>
    <w:rsid w:val="76B466CC"/>
    <w:rsid w:val="76B51B56"/>
    <w:rsid w:val="76F2314F"/>
    <w:rsid w:val="77232F24"/>
    <w:rsid w:val="78175E36"/>
    <w:rsid w:val="78497DE7"/>
    <w:rsid w:val="78A64BED"/>
    <w:rsid w:val="78F03A78"/>
    <w:rsid w:val="79020A4B"/>
    <w:rsid w:val="79130D64"/>
    <w:rsid w:val="79744186"/>
    <w:rsid w:val="79C912D3"/>
    <w:rsid w:val="7A064735"/>
    <w:rsid w:val="7A0F2CE0"/>
    <w:rsid w:val="7A993CB5"/>
    <w:rsid w:val="7A9F0401"/>
    <w:rsid w:val="7ACC285B"/>
    <w:rsid w:val="7B2528B4"/>
    <w:rsid w:val="7B701732"/>
    <w:rsid w:val="7C217284"/>
    <w:rsid w:val="7C4628AA"/>
    <w:rsid w:val="7CB23CE5"/>
    <w:rsid w:val="7CC01702"/>
    <w:rsid w:val="7CC14C67"/>
    <w:rsid w:val="7CFA7EFA"/>
    <w:rsid w:val="7E0728EA"/>
    <w:rsid w:val="7E2D1189"/>
    <w:rsid w:val="7EC206DA"/>
    <w:rsid w:val="7F652792"/>
    <w:rsid w:val="7F73512E"/>
    <w:rsid w:val="7FB425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4"/>
    <w:qFormat/>
    <w:uiPriority w:val="0"/>
    <w:pPr>
      <w:keepNext/>
      <w:keepLines/>
      <w:spacing w:before="340" w:after="330" w:line="360" w:lineRule="auto"/>
      <w:outlineLvl w:val="0"/>
    </w:pPr>
    <w:rPr>
      <w:rFonts w:ascii="Times New Roman" w:hAnsi="Times New Roman" w:eastAsia="宋体" w:cs="Times New Roman"/>
      <w:b/>
      <w:bCs/>
      <w:kern w:val="44"/>
      <w:sz w:val="28"/>
      <w:szCs w:val="44"/>
    </w:rPr>
  </w:style>
  <w:style w:type="paragraph" w:styleId="3">
    <w:name w:val="heading 2"/>
    <w:basedOn w:val="1"/>
    <w:next w:val="1"/>
    <w:link w:val="25"/>
    <w:semiHidden/>
    <w:unhideWhenUsed/>
    <w:qFormat/>
    <w:uiPriority w:val="0"/>
    <w:pPr>
      <w:keepNext/>
      <w:keepLines/>
      <w:spacing w:before="260" w:after="260" w:line="360" w:lineRule="auto"/>
      <w:outlineLvl w:val="1"/>
    </w:pPr>
    <w:rPr>
      <w:rFonts w:ascii="Arial" w:hAnsi="Arial" w:eastAsia="宋体" w:cs="Times New Roman"/>
      <w:b/>
      <w:sz w:val="28"/>
      <w:szCs w:val="32"/>
    </w:rPr>
  </w:style>
  <w:style w:type="paragraph" w:styleId="4">
    <w:name w:val="heading 3"/>
    <w:basedOn w:val="1"/>
    <w:next w:val="1"/>
    <w:link w:val="26"/>
    <w:semiHidden/>
    <w:unhideWhenUsed/>
    <w:qFormat/>
    <w:uiPriority w:val="0"/>
    <w:pPr>
      <w:keepNext/>
      <w:keepLines/>
      <w:spacing w:line="360" w:lineRule="auto"/>
      <w:outlineLvl w:val="2"/>
    </w:pPr>
    <w:rPr>
      <w:rFonts w:ascii="宋体" w:hAnsi="宋体" w:eastAsia="宋体" w:cs="Times New Roman"/>
      <w:b/>
      <w:bCs/>
      <w:sz w:val="28"/>
      <w:szCs w:val="32"/>
    </w:rPr>
  </w:style>
  <w:style w:type="paragraph" w:styleId="5">
    <w:name w:val="heading 4"/>
    <w:basedOn w:val="1"/>
    <w:next w:val="1"/>
    <w:link w:val="27"/>
    <w:semiHidden/>
    <w:unhideWhenUsed/>
    <w:qFormat/>
    <w:uiPriority w:val="0"/>
    <w:pPr>
      <w:keepNext/>
      <w:keepLines/>
      <w:spacing w:line="360" w:lineRule="auto"/>
      <w:outlineLvl w:val="3"/>
    </w:pPr>
    <w:rPr>
      <w:rFonts w:ascii="宋体" w:hAnsi="宋体" w:eastAsia="宋体"/>
      <w:b/>
      <w:bCs/>
      <w:kern w:val="2"/>
      <w:szCs w:val="28"/>
    </w:rPr>
  </w:style>
  <w:style w:type="paragraph" w:styleId="6">
    <w:name w:val="heading 5"/>
    <w:basedOn w:val="1"/>
    <w:next w:val="1"/>
    <w:link w:val="28"/>
    <w:semiHidden/>
    <w:unhideWhenUsed/>
    <w:qFormat/>
    <w:uiPriority w:val="0"/>
    <w:pPr>
      <w:widowControl/>
      <w:numPr>
        <w:ilvl w:val="0"/>
        <w:numId w:val="1"/>
      </w:numPr>
      <w:tabs>
        <w:tab w:val="left" w:pos="560"/>
      </w:tabs>
      <w:spacing w:line="360" w:lineRule="auto"/>
      <w:ind w:left="0" w:firstLine="0"/>
      <w:jc w:val="left"/>
      <w:outlineLvl w:val="4"/>
    </w:pPr>
    <w:rPr>
      <w:rFonts w:ascii="宋体" w:hAnsi="宋体" w:eastAsia="宋体" w:cs="宋体"/>
      <w:b/>
      <w:bCs/>
      <w:kern w:val="0"/>
      <w:sz w:val="24"/>
      <w:szCs w:val="28"/>
    </w:rPr>
  </w:style>
  <w:style w:type="paragraph" w:styleId="7">
    <w:name w:val="heading 6"/>
    <w:basedOn w:val="6"/>
    <w:next w:val="1"/>
    <w:link w:val="30"/>
    <w:semiHidden/>
    <w:unhideWhenUsed/>
    <w:qFormat/>
    <w:uiPriority w:val="0"/>
    <w:pPr>
      <w:keepNext/>
      <w:keepLines/>
      <w:numPr>
        <w:ilvl w:val="5"/>
        <w:numId w:val="2"/>
      </w:numPr>
      <w:tabs>
        <w:tab w:val="clear" w:pos="560"/>
      </w:tabs>
      <w:spacing w:before="240" w:after="64" w:line="360" w:lineRule="auto"/>
      <w:ind w:firstLineChars="0"/>
      <w:outlineLvl w:val="5"/>
    </w:pPr>
    <w:rPr>
      <w:rFonts w:ascii="Arial" w:hAnsi="Arial" w:eastAsia="宋体" w:cs="宋体"/>
    </w:rPr>
  </w:style>
  <w:style w:type="paragraph" w:styleId="8">
    <w:name w:val="heading 7"/>
    <w:basedOn w:val="1"/>
    <w:next w:val="1"/>
    <w:link w:val="32"/>
    <w:semiHidden/>
    <w:unhideWhenUsed/>
    <w:qFormat/>
    <w:uiPriority w:val="0"/>
    <w:pPr>
      <w:keepNext/>
      <w:keepLines/>
      <w:numPr>
        <w:ilvl w:val="6"/>
        <w:numId w:val="3"/>
      </w:numPr>
      <w:spacing w:before="240" w:after="64" w:line="360" w:lineRule="auto"/>
      <w:outlineLvl w:val="6"/>
    </w:pPr>
    <w:rPr>
      <w:b/>
      <w:bCs/>
      <w:szCs w:val="24"/>
    </w:rPr>
  </w:style>
  <w:style w:type="paragraph" w:styleId="9">
    <w:name w:val="heading 8"/>
    <w:basedOn w:val="1"/>
    <w:next w:val="1"/>
    <w:link w:val="29"/>
    <w:semiHidden/>
    <w:unhideWhenUsed/>
    <w:qFormat/>
    <w:uiPriority w:val="0"/>
    <w:pPr>
      <w:keepNext/>
      <w:keepLines/>
      <w:numPr>
        <w:ilvl w:val="7"/>
        <w:numId w:val="3"/>
      </w:numPr>
      <w:spacing w:before="240" w:after="64" w:line="360" w:lineRule="auto"/>
      <w:outlineLvl w:val="7"/>
    </w:pPr>
    <w:rPr>
      <w:rFonts w:ascii="Cambria" w:hAnsi="Cambria" w:cs="Times New Roman"/>
      <w:b/>
      <w:szCs w:val="24"/>
    </w:rPr>
  </w:style>
  <w:style w:type="paragraph" w:styleId="10">
    <w:name w:val="heading 9"/>
    <w:basedOn w:val="1"/>
    <w:next w:val="1"/>
    <w:semiHidden/>
    <w:unhideWhenUsed/>
    <w:qFormat/>
    <w:uiPriority w:val="0"/>
    <w:pPr>
      <w:keepNext/>
      <w:keepLines/>
      <w:spacing w:before="240" w:beforeLines="0" w:beforeAutospacing="0" w:after="64" w:afterLines="0" w:afterAutospacing="0" w:line="317" w:lineRule="auto"/>
      <w:ind w:left="0" w:firstLine="0" w:firstLineChars="0"/>
      <w:outlineLvl w:val="8"/>
    </w:pPr>
    <w:rPr>
      <w:rFonts w:ascii="Arial" w:hAnsi="Arial" w:eastAsia="黑体"/>
      <w:sz w:val="21"/>
      <w:szCs w:val="22"/>
    </w:rPr>
  </w:style>
  <w:style w:type="character" w:default="1" w:styleId="22">
    <w:name w:val="Default Paragraph Font"/>
    <w:unhideWhenUsed/>
    <w:qFormat/>
    <w:uiPriority w:val="1"/>
  </w:style>
  <w:style w:type="table" w:default="1" w:styleId="21">
    <w:name w:val="Normal Table"/>
    <w:semiHidden/>
    <w:qFormat/>
    <w:uiPriority w:val="0"/>
    <w:tblPr>
      <w:tblCellMar>
        <w:top w:w="0" w:type="dxa"/>
        <w:left w:w="108" w:type="dxa"/>
        <w:bottom w:w="0" w:type="dxa"/>
        <w:right w:w="108" w:type="dxa"/>
      </w:tblCellMar>
    </w:tblPr>
  </w:style>
  <w:style w:type="paragraph" w:styleId="11">
    <w:name w:val="Body Text"/>
    <w:basedOn w:val="1"/>
    <w:next w:val="12"/>
    <w:qFormat/>
    <w:uiPriority w:val="0"/>
    <w:pPr>
      <w:spacing w:line="360" w:lineRule="auto"/>
    </w:pPr>
    <w:rPr>
      <w:rFonts w:ascii="宋体" w:hAnsi="宋体" w:eastAsia="宋体" w:cs="宋体"/>
      <w:snapToGrid w:val="0"/>
      <w:color w:val="000000"/>
      <w:kern w:val="0"/>
      <w:sz w:val="24"/>
      <w:szCs w:val="21"/>
      <w:lang w:eastAsia="en-US"/>
    </w:rPr>
  </w:style>
  <w:style w:type="paragraph" w:styleId="12">
    <w:name w:val="Date"/>
    <w:basedOn w:val="1"/>
    <w:next w:val="1"/>
    <w:qFormat/>
    <w:uiPriority w:val="0"/>
    <w:rPr>
      <w:rFonts w:ascii="Arial" w:hAnsi="Arial" w:eastAsia="楷体_GB2312"/>
      <w:sz w:val="28"/>
    </w:rPr>
  </w:style>
  <w:style w:type="paragraph" w:styleId="13">
    <w:name w:val="Body Text Indent"/>
    <w:basedOn w:val="1"/>
    <w:next w:val="14"/>
    <w:qFormat/>
    <w:uiPriority w:val="0"/>
    <w:pPr>
      <w:spacing w:after="120" w:afterLines="0" w:afterAutospacing="0"/>
      <w:ind w:left="420" w:leftChars="200"/>
    </w:pPr>
  </w:style>
  <w:style w:type="paragraph" w:styleId="14">
    <w:name w:val="envelope return"/>
    <w:basedOn w:val="1"/>
    <w:qFormat/>
    <w:uiPriority w:val="0"/>
    <w:pPr>
      <w:snapToGrid w:val="0"/>
    </w:pPr>
    <w:rPr>
      <w:rFonts w:ascii="Arial" w:hAnsi="Arial"/>
    </w:rPr>
  </w:style>
  <w:style w:type="paragraph" w:styleId="15">
    <w:name w:val="index 4"/>
    <w:basedOn w:val="1"/>
    <w:next w:val="1"/>
    <w:qFormat/>
    <w:uiPriority w:val="0"/>
    <w:pPr>
      <w:ind w:left="600" w:leftChars="600"/>
    </w:pPr>
  </w:style>
  <w:style w:type="paragraph" w:styleId="16">
    <w:name w:val="Body Text Indent 2"/>
    <w:basedOn w:val="1"/>
    <w:qFormat/>
    <w:uiPriority w:val="0"/>
    <w:pPr>
      <w:spacing w:after="120" w:afterLines="0" w:afterAutospacing="0" w:line="480" w:lineRule="auto"/>
      <w:ind w:left="420" w:leftChars="200"/>
    </w:p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Body Text First Indent"/>
    <w:basedOn w:val="11"/>
    <w:qFormat/>
    <w:uiPriority w:val="0"/>
    <w:pPr>
      <w:ind w:firstLine="420" w:firstLineChars="100"/>
    </w:pPr>
  </w:style>
  <w:style w:type="paragraph" w:styleId="20">
    <w:name w:val="Body Text First Indent 2"/>
    <w:basedOn w:val="13"/>
    <w:qFormat/>
    <w:uiPriority w:val="0"/>
    <w:pPr>
      <w:ind w:firstLine="420" w:firstLineChars="200"/>
    </w:pPr>
  </w:style>
  <w:style w:type="character" w:styleId="23">
    <w:name w:val="Strong"/>
    <w:qFormat/>
    <w:uiPriority w:val="0"/>
    <w:rPr>
      <w:b/>
      <w:bCs/>
    </w:rPr>
  </w:style>
  <w:style w:type="character" w:customStyle="1" w:styleId="24">
    <w:name w:val="标题 1 Char"/>
    <w:link w:val="2"/>
    <w:qFormat/>
    <w:uiPriority w:val="0"/>
    <w:rPr>
      <w:rFonts w:ascii="Times New Roman" w:hAnsi="Times New Roman" w:eastAsia="宋体" w:cs="Times New Roman"/>
      <w:b/>
      <w:bCs/>
      <w:kern w:val="44"/>
      <w:sz w:val="30"/>
      <w:szCs w:val="44"/>
    </w:rPr>
  </w:style>
  <w:style w:type="character" w:customStyle="1" w:styleId="25">
    <w:name w:val="标题 2 Char"/>
    <w:link w:val="3"/>
    <w:qFormat/>
    <w:uiPriority w:val="0"/>
    <w:rPr>
      <w:rFonts w:ascii="Arial" w:hAnsi="Arial" w:eastAsia="宋体" w:cs="Times New Roman"/>
      <w:b/>
      <w:kern w:val="2"/>
      <w:sz w:val="28"/>
      <w:szCs w:val="32"/>
    </w:rPr>
  </w:style>
  <w:style w:type="character" w:customStyle="1" w:styleId="26">
    <w:name w:val="标题 3 Char"/>
    <w:link w:val="4"/>
    <w:qFormat/>
    <w:uiPriority w:val="0"/>
    <w:rPr>
      <w:rFonts w:ascii="宋体" w:hAnsi="宋体" w:eastAsia="宋体" w:cs="Times New Roman"/>
      <w:b/>
      <w:bCs/>
      <w:kern w:val="2"/>
      <w:sz w:val="28"/>
      <w:szCs w:val="32"/>
    </w:rPr>
  </w:style>
  <w:style w:type="character" w:customStyle="1" w:styleId="27">
    <w:name w:val="标题 4 Char"/>
    <w:link w:val="5"/>
    <w:qFormat/>
    <w:uiPriority w:val="0"/>
    <w:rPr>
      <w:rFonts w:ascii="宋体" w:hAnsi="宋体" w:eastAsia="宋体" w:cs="Times New Roman"/>
      <w:b/>
      <w:bCs/>
      <w:kern w:val="2"/>
      <w:sz w:val="24"/>
      <w:szCs w:val="28"/>
    </w:rPr>
  </w:style>
  <w:style w:type="character" w:customStyle="1" w:styleId="28">
    <w:name w:val="标题 5 Char"/>
    <w:link w:val="6"/>
    <w:qFormat/>
    <w:uiPriority w:val="0"/>
    <w:rPr>
      <w:rFonts w:ascii="宋体" w:hAnsi="宋体" w:eastAsia="宋体" w:cs="宋体"/>
      <w:b/>
      <w:bCs/>
      <w:sz w:val="24"/>
      <w:szCs w:val="28"/>
    </w:rPr>
  </w:style>
  <w:style w:type="character" w:customStyle="1" w:styleId="29">
    <w:name w:val="标题 8 字符"/>
    <w:basedOn w:val="22"/>
    <w:link w:val="9"/>
    <w:semiHidden/>
    <w:qFormat/>
    <w:uiPriority w:val="9"/>
    <w:rPr>
      <w:rFonts w:ascii="Cambria" w:hAnsi="Cambria" w:cs="Times New Roman" w:eastAsiaTheme="majorEastAsia"/>
      <w:b/>
      <w:sz w:val="24"/>
      <w:szCs w:val="24"/>
    </w:rPr>
  </w:style>
  <w:style w:type="character" w:customStyle="1" w:styleId="30">
    <w:name w:val="标题 6 Char"/>
    <w:link w:val="7"/>
    <w:qFormat/>
    <w:uiPriority w:val="0"/>
    <w:rPr>
      <w:rFonts w:ascii="Arial" w:hAnsi="Arial" w:eastAsia="宋体" w:cs="宋体"/>
      <w:b/>
      <w:bCs/>
      <w:kern w:val="2"/>
      <w:sz w:val="24"/>
      <w:szCs w:val="24"/>
    </w:rPr>
  </w:style>
  <w:style w:type="paragraph" w:customStyle="1" w:styleId="31">
    <w:name w:val="第三级"/>
    <w:basedOn w:val="1"/>
    <w:qFormat/>
    <w:uiPriority w:val="0"/>
    <w:pPr>
      <w:numPr>
        <w:ilvl w:val="2"/>
        <w:numId w:val="4"/>
      </w:numPr>
    </w:pPr>
  </w:style>
  <w:style w:type="character" w:customStyle="1" w:styleId="32">
    <w:name w:val="标题 7 Char"/>
    <w:link w:val="8"/>
    <w:semiHidden/>
    <w:qFormat/>
    <w:uiPriority w:val="9"/>
    <w:rPr>
      <w:rFonts w:ascii="Times New Roman" w:hAnsi="Times New Roman" w:eastAsia="宋体"/>
      <w:b/>
      <w:bCs/>
      <w:kern w:val="2"/>
      <w:sz w:val="24"/>
      <w:szCs w:val="24"/>
    </w:rPr>
  </w:style>
  <w:style w:type="paragraph" w:customStyle="1" w:styleId="33">
    <w:name w:val="标题5"/>
    <w:basedOn w:val="1"/>
    <w:qFormat/>
    <w:uiPriority w:val="0"/>
    <w:rPr>
      <w:rFonts w:ascii="宋体" w:hAnsi="宋体"/>
      <w:b/>
    </w:rPr>
  </w:style>
  <w:style w:type="paragraph" w:customStyle="1" w:styleId="34">
    <w:name w:val="标题6"/>
    <w:basedOn w:val="1"/>
    <w:qFormat/>
    <w:uiPriority w:val="0"/>
    <w:pPr>
      <w:ind w:firstLine="0" w:firstLineChars="0"/>
    </w:pPr>
    <w:rPr>
      <w:b/>
    </w:rPr>
  </w:style>
  <w:style w:type="paragraph" w:customStyle="1" w:styleId="35">
    <w:name w:val="表格"/>
    <w:basedOn w:val="1"/>
    <w:qFormat/>
    <w:uiPriority w:val="0"/>
    <w:pPr>
      <w:ind w:firstLine="0" w:firstLineChars="0"/>
    </w:pPr>
    <w:rPr>
      <w:sz w:val="21"/>
    </w:rPr>
  </w:style>
  <w:style w:type="paragraph" w:customStyle="1" w:styleId="36">
    <w:name w:val="图片"/>
    <w:basedOn w:val="1"/>
    <w:qFormat/>
    <w:uiPriority w:val="0"/>
    <w:pPr>
      <w:ind w:firstLine="0" w:firstLineChars="0"/>
    </w:pPr>
  </w:style>
  <w:style w:type="table" w:customStyle="1" w:styleId="37">
    <w:name w:val="Table Normal"/>
    <w:semiHidden/>
    <w:unhideWhenUsed/>
    <w:qFormat/>
    <w:uiPriority w:val="0"/>
    <w:rPr>
      <w:rFonts w:ascii="Arial" w:hAnsi="Arial" w:cs="Arial"/>
    </w:rPr>
    <w:tblPr>
      <w:tblCellMar>
        <w:top w:w="0" w:type="dxa"/>
        <w:left w:w="0" w:type="dxa"/>
        <w:bottom w:w="0" w:type="dxa"/>
        <w:right w:w="0" w:type="dxa"/>
      </w:tblCellMar>
    </w:tblPr>
  </w:style>
  <w:style w:type="character" w:customStyle="1" w:styleId="38">
    <w:name w:val="font01"/>
    <w:basedOn w:val="22"/>
    <w:qFormat/>
    <w:uiPriority w:val="0"/>
    <w:rPr>
      <w:rFonts w:hint="eastAsia" w:ascii="宋体" w:hAnsi="宋体" w:eastAsia="宋体" w:cs="宋体"/>
      <w:color w:val="000000"/>
      <w:sz w:val="22"/>
      <w:szCs w:val="22"/>
      <w:u w:val="none"/>
    </w:rPr>
  </w:style>
  <w:style w:type="character" w:customStyle="1" w:styleId="39">
    <w:name w:val="font31"/>
    <w:basedOn w:val="22"/>
    <w:qFormat/>
    <w:uiPriority w:val="0"/>
    <w:rPr>
      <w:rFonts w:hint="eastAsia" w:ascii="宋体" w:hAnsi="宋体" w:eastAsia="宋体" w:cs="宋体"/>
      <w:b/>
      <w:bCs/>
      <w:color w:val="000000"/>
      <w:sz w:val="22"/>
      <w:szCs w:val="22"/>
      <w:u w:val="none"/>
    </w:rPr>
  </w:style>
  <w:style w:type="character" w:customStyle="1" w:styleId="40">
    <w:name w:val="font21"/>
    <w:basedOn w:val="22"/>
    <w:qFormat/>
    <w:uiPriority w:val="0"/>
    <w:rPr>
      <w:rFonts w:hint="eastAsia" w:ascii="宋体" w:hAnsi="宋体" w:eastAsia="宋体"/>
      <w:color w:val="3366FF"/>
      <w:sz w:val="24"/>
      <w:szCs w:val="24"/>
      <w:u w:val="none"/>
    </w:rPr>
  </w:style>
  <w:style w:type="character" w:customStyle="1" w:styleId="41">
    <w:name w:val="font41"/>
    <w:basedOn w:val="22"/>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4451</Words>
  <Characters>4987</Characters>
  <Lines>0</Lines>
  <Paragraphs>0</Paragraphs>
  <TotalTime>8</TotalTime>
  <ScaleCrop>false</ScaleCrop>
  <LinksUpToDate>false</LinksUpToDate>
  <CharactersWithSpaces>5006</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2026-05-08T07:42:00Z</dcterms:created>
  <dc:creator>Administrator</dc:creator>
  <cp:lastModifiedBy>Administrator</cp:lastModifiedBy>
  <dcterms:modified xsi:type="dcterms:W3CDTF">2026-05-15T08:51:23Z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9324081EDDEB4E899C3FDAE5653734C7_13</vt:lpwstr>
  </property>
  <property fmtid="{D5CDD505-2E9C-101B-9397-08002B2CF9AE}" pid="4" name="KSOTemplateDocerSaveRecord">
    <vt:lpwstr>eyJoZGlkIjoiMzUzMGRkZGY2MDI2NmEyNjg5OTcyMjMzMmE5Y2UwZTkiLCJ1c2VySWQiOiI0MTYzNTM2OTIifQ==</vt:lpwstr>
  </property>
</Properties>
</file>