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7720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jc w:val="center"/>
      </w:pPr>
      <w:r>
        <w:t>拟</w:t>
      </w:r>
      <w:bookmarkStart w:id="0" w:name="_GoBack"/>
      <w:r>
        <w:t>购</w:t>
      </w:r>
      <w:r>
        <w:rPr>
          <w:u w:val="single"/>
        </w:rPr>
        <w:t xml:space="preserve"> </w:t>
      </w:r>
      <w:r>
        <w:rPr>
          <w:rFonts w:hint="eastAsia"/>
          <w:u w:val="single"/>
        </w:rPr>
        <w:t>手术显微镜</w:t>
      </w:r>
      <w:r>
        <w:rPr>
          <w:rFonts w:hint="eastAsia"/>
          <w:u w:val="single"/>
          <w:lang w:val="en-US" w:eastAsia="zh-CN"/>
        </w:rPr>
        <w:t xml:space="preserve"> </w:t>
      </w:r>
      <w:r>
        <w:t>项目初步参数论证征集意见表</w:t>
      </w:r>
    </w:p>
    <w:bookmarkEnd w:id="0"/>
    <w:p w14:paraId="2F30222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ascii="Calibri" w:hAnsi="Calibri" w:cs="Calibri"/>
          <w:color w:val="000000"/>
          <w:sz w:val="24"/>
          <w:szCs w:val="24"/>
        </w:rPr>
        <w:t> </w:t>
      </w:r>
    </w:p>
    <w:p w14:paraId="22BDDEB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ascii="仿宋" w:hAnsi="仿宋" w:eastAsia="仿宋" w:cs="仿宋"/>
          <w:color w:val="000000"/>
          <w:sz w:val="21"/>
          <w:szCs w:val="21"/>
        </w:rPr>
        <w:t>供应商、联系人及电话（加盖公章）：</w:t>
      </w:r>
      <w:r>
        <w:rPr>
          <w:rFonts w:hint="eastAsia" w:ascii="仿宋" w:hAnsi="仿宋" w:eastAsia="仿宋" w:cs="仿宋"/>
          <w:color w:val="000000"/>
          <w:sz w:val="21"/>
          <w:szCs w:val="21"/>
          <w:u w:val="single"/>
        </w:rPr>
        <w:t xml:space="preserve">                                                      </w:t>
      </w:r>
    </w:p>
    <w:p w14:paraId="610CC0E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产品品牌、规格型号、产地、医疗器械注册证号及最低报价：</w:t>
      </w:r>
      <w:r>
        <w:rPr>
          <w:rFonts w:hint="eastAsia" w:ascii="仿宋" w:hAnsi="仿宋" w:eastAsia="仿宋" w:cs="仿宋"/>
          <w:color w:val="000000"/>
          <w:sz w:val="21"/>
          <w:szCs w:val="21"/>
          <w:u w:val="single"/>
        </w:rPr>
        <w:t xml:space="preserve">                                 </w:t>
      </w:r>
    </w:p>
    <w:p w14:paraId="46CBD28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2"/>
        <w:jc w:val="both"/>
      </w:pPr>
      <w:r>
        <w:rPr>
          <w:rFonts w:hint="eastAsia" w:ascii="仿宋" w:hAnsi="仿宋" w:eastAsia="仿宋" w:cs="仿宋"/>
          <w:b/>
          <w:bCs/>
          <w:color w:val="000000"/>
          <w:sz w:val="21"/>
          <w:szCs w:val="21"/>
        </w:rPr>
        <w:t>备注：</w:t>
      </w:r>
    </w:p>
    <w:p w14:paraId="1B83A62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1、按要求格式填写并每页加盖报名供应商公章【电子章无效】，在规定时间内以</w:t>
      </w:r>
      <w:r>
        <w:rPr>
          <w:rFonts w:hint="eastAsia" w:ascii="仿宋" w:hAnsi="仿宋" w:eastAsia="仿宋" w:cs="仿宋"/>
          <w:b/>
          <w:bCs/>
          <w:color w:val="000000"/>
          <w:sz w:val="21"/>
          <w:szCs w:val="21"/>
        </w:rPr>
        <w:t>原件扫描件和电子版形式</w:t>
      </w:r>
      <w:r>
        <w:rPr>
          <w:rFonts w:hint="eastAsia" w:ascii="仿宋" w:hAnsi="仿宋" w:eastAsia="仿宋" w:cs="仿宋"/>
          <w:color w:val="000000"/>
          <w:sz w:val="21"/>
          <w:szCs w:val="21"/>
        </w:rPr>
        <w:t>发送至医院指定邮箱（医学装备部：YJQRMYYZBB@163.com）；</w:t>
      </w:r>
    </w:p>
    <w:p w14:paraId="056F9AC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2、响应情况（是/否）若为否则须标注具体建议修改指标（</w:t>
      </w:r>
      <w:r>
        <w:rPr>
          <w:rFonts w:hint="eastAsia" w:ascii="仿宋" w:hAnsi="仿宋" w:eastAsia="仿宋" w:cs="仿宋"/>
          <w:b/>
          <w:bCs/>
          <w:color w:val="000000"/>
          <w:sz w:val="21"/>
          <w:szCs w:val="21"/>
        </w:rPr>
        <w:t>未标注则默认为响应参数</w:t>
      </w:r>
      <w:r>
        <w:rPr>
          <w:rFonts w:hint="eastAsia" w:ascii="仿宋" w:hAnsi="仿宋" w:eastAsia="仿宋" w:cs="仿宋"/>
          <w:color w:val="000000"/>
          <w:sz w:val="21"/>
          <w:szCs w:val="21"/>
        </w:rPr>
        <w:t>），</w:t>
      </w:r>
      <w:r>
        <w:rPr>
          <w:rFonts w:hint="eastAsia" w:ascii="仿宋" w:hAnsi="仿宋" w:eastAsia="仿宋" w:cs="仿宋"/>
          <w:b/>
          <w:bCs/>
          <w:color w:val="000000"/>
          <w:sz w:val="21"/>
          <w:szCs w:val="21"/>
        </w:rPr>
        <w:t>建议修改指标须提供相应证明材料</w:t>
      </w:r>
      <w:r>
        <w:rPr>
          <w:rFonts w:hint="eastAsia" w:ascii="仿宋" w:hAnsi="仿宋" w:eastAsia="仿宋" w:cs="仿宋"/>
          <w:color w:val="000000"/>
          <w:sz w:val="21"/>
          <w:szCs w:val="21"/>
        </w:rPr>
        <w:t>（★项证明材料须为政府主管部门【或具备CMA&lt;或CNAS&gt;资质检测机构】出具的检测报告，非★项证明材料可为除彩页外的其他材料，</w:t>
      </w:r>
      <w:r>
        <w:rPr>
          <w:rFonts w:hint="eastAsia" w:ascii="仿宋" w:hAnsi="仿宋" w:eastAsia="仿宋" w:cs="仿宋"/>
          <w:b/>
          <w:bCs/>
          <w:color w:val="000000"/>
          <w:sz w:val="21"/>
          <w:szCs w:val="21"/>
        </w:rPr>
        <w:t>无证明材料则可不予采纳</w:t>
      </w:r>
      <w:r>
        <w:rPr>
          <w:rFonts w:hint="eastAsia" w:ascii="仿宋" w:hAnsi="仿宋" w:eastAsia="仿宋" w:cs="仿宋"/>
          <w:color w:val="000000"/>
          <w:sz w:val="21"/>
          <w:szCs w:val="21"/>
        </w:rPr>
        <w:t>；建议修改意见原则上须满足业界主流品牌同档次水平产品且不得为独家），</w:t>
      </w:r>
      <w:r>
        <w:rPr>
          <w:rFonts w:hint="eastAsia" w:ascii="仿宋" w:hAnsi="仿宋" w:eastAsia="仿宋" w:cs="仿宋"/>
          <w:b/>
          <w:bCs/>
          <w:color w:val="000000"/>
          <w:sz w:val="21"/>
          <w:szCs w:val="21"/>
          <w:u w:val="single"/>
        </w:rPr>
        <w:t>同时务必备注本品牌本规格型号产品相对应的真实指标并标注是否为独家（供医院汇总定稿版参数时选择）；</w:t>
      </w:r>
    </w:p>
    <w:p w14:paraId="5C599E6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3、院方根据各潜在供应商提供的配套耗材和</w:t>
      </w:r>
      <w:r>
        <w:rPr>
          <w:rFonts w:hint="eastAsia" w:ascii="仿宋" w:hAnsi="仿宋" w:eastAsia="仿宋" w:cs="仿宋"/>
          <w:color w:val="000000"/>
          <w:sz w:val="21"/>
          <w:szCs w:val="21"/>
          <w:lang w:eastAsia="zh-CN"/>
        </w:rPr>
        <w:t>需</w:t>
      </w:r>
      <w:r>
        <w:rPr>
          <w:rFonts w:hint="eastAsia" w:ascii="仿宋" w:hAnsi="仿宋" w:eastAsia="仿宋" w:cs="仿宋"/>
          <w:color w:val="000000"/>
          <w:sz w:val="21"/>
          <w:szCs w:val="21"/>
        </w:rPr>
        <w:t>定期更换零部件的报价清单(须同步提供近2年内</w:t>
      </w:r>
      <w:r>
        <w:rPr>
          <w:rFonts w:hint="eastAsia" w:ascii="仿宋" w:hAnsi="仿宋" w:eastAsia="仿宋" w:cs="仿宋"/>
          <w:color w:val="000000"/>
          <w:sz w:val="21"/>
          <w:szCs w:val="21"/>
          <w:lang w:eastAsia="zh-CN"/>
        </w:rPr>
        <w:t>至少3家二级及</w:t>
      </w:r>
      <w:r>
        <w:rPr>
          <w:rFonts w:hint="eastAsia" w:ascii="仿宋" w:hAnsi="仿宋" w:eastAsia="仿宋" w:cs="仿宋"/>
          <w:color w:val="000000"/>
          <w:sz w:val="21"/>
          <w:szCs w:val="21"/>
        </w:rPr>
        <w:t>医院发票原件扫描件和入库清单【遮挡无效】)进行设置相关报价限价，若潜在供应商均未提供报价清单（含发票原件扫描件和入库清单）则视同本项目无耗材和</w:t>
      </w:r>
      <w:r>
        <w:rPr>
          <w:rFonts w:hint="eastAsia" w:ascii="仿宋" w:hAnsi="仿宋" w:eastAsia="仿宋" w:cs="仿宋"/>
          <w:color w:val="000000"/>
          <w:sz w:val="21"/>
          <w:szCs w:val="21"/>
          <w:lang w:eastAsia="zh-CN"/>
        </w:rPr>
        <w:t>需</w:t>
      </w:r>
      <w:r>
        <w:rPr>
          <w:rFonts w:hint="eastAsia" w:ascii="仿宋" w:hAnsi="仿宋" w:eastAsia="仿宋" w:cs="仿宋"/>
          <w:color w:val="000000"/>
          <w:sz w:val="21"/>
          <w:szCs w:val="21"/>
        </w:rPr>
        <w:t>定期更换零部件。</w:t>
      </w:r>
    </w:p>
    <w:p w14:paraId="0F1992D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2"/>
        <w:jc w:val="both"/>
      </w:pPr>
      <w:r>
        <w:rPr>
          <w:rFonts w:hint="eastAsia" w:ascii="仿宋" w:hAnsi="仿宋" w:eastAsia="仿宋" w:cs="仿宋"/>
          <w:b/>
          <w:bCs/>
          <w:color w:val="000000"/>
          <w:sz w:val="21"/>
          <w:szCs w:val="21"/>
        </w:rPr>
        <w:t>4、杜绝</w:t>
      </w:r>
      <w:r>
        <w:rPr>
          <w:rFonts w:hint="eastAsia" w:ascii="仿宋" w:hAnsi="仿宋" w:eastAsia="仿宋" w:cs="仿宋"/>
          <w:b/>
          <w:bCs/>
          <w:color w:val="000000"/>
          <w:sz w:val="21"/>
          <w:szCs w:val="21"/>
          <w:lang w:eastAsia="zh-CN"/>
        </w:rPr>
        <w:t>两个</w:t>
      </w:r>
      <w:r>
        <w:rPr>
          <w:rFonts w:hint="eastAsia" w:ascii="仿宋" w:hAnsi="仿宋" w:eastAsia="仿宋" w:cs="仿宋"/>
          <w:b/>
          <w:bCs/>
          <w:color w:val="000000"/>
          <w:sz w:val="21"/>
          <w:szCs w:val="21"/>
        </w:rPr>
        <w:t>现象：</w:t>
      </w:r>
      <w:r>
        <w:rPr>
          <w:rFonts w:hint="eastAsia" w:ascii="仿宋" w:hAnsi="仿宋" w:eastAsia="仿宋" w:cs="仿宋"/>
          <w:color w:val="000000"/>
          <w:sz w:val="21"/>
          <w:szCs w:val="21"/>
        </w:rPr>
        <w:t>一是整机保修3年，保修范围不包含须定期更换零部件，须定期更换零部件报价清单如下...；二是将须定期更换零部件变为耗材，恶意降低货物价格，提高耗材价（或直接提高耗材报价）。</w:t>
      </w:r>
    </w:p>
    <w:p w14:paraId="76FAE44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5、</w:t>
      </w:r>
      <w:r>
        <w:rPr>
          <w:rFonts w:hint="eastAsia" w:ascii="仿宋" w:hAnsi="仿宋" w:eastAsia="仿宋" w:cs="仿宋"/>
          <w:color w:val="FF0000"/>
          <w:sz w:val="21"/>
          <w:szCs w:val="21"/>
        </w:rPr>
        <w:t>拟设置为</w:t>
      </w:r>
      <w:r>
        <w:rPr>
          <w:rFonts w:hint="eastAsia" w:ascii="仿宋" w:hAnsi="仿宋" w:eastAsia="仿宋" w:cs="仿宋"/>
          <w:color w:val="000000"/>
          <w:sz w:val="21"/>
          <w:szCs w:val="21"/>
        </w:rPr>
        <w:t>★项参数</w:t>
      </w:r>
      <w:r>
        <w:rPr>
          <w:rFonts w:hint="eastAsia" w:ascii="仿宋" w:hAnsi="仿宋" w:eastAsia="仿宋" w:cs="仿宋"/>
          <w:color w:val="FF0000"/>
          <w:sz w:val="21"/>
          <w:szCs w:val="21"/>
        </w:rPr>
        <w:t>(★项标准：拟购设备核心参数指标</w:t>
      </w:r>
      <w:r>
        <w:rPr>
          <w:rFonts w:hint="eastAsia" w:ascii="仿宋" w:hAnsi="仿宋" w:eastAsia="仿宋" w:cs="仿宋"/>
          <w:b/>
          <w:bCs/>
          <w:color w:val="000000"/>
          <w:sz w:val="21"/>
          <w:szCs w:val="21"/>
        </w:rPr>
        <w:t>【如有不妥，请提出并提供权威部门证明文件，否则不予采纳】)</w:t>
      </w:r>
      <w:r>
        <w:rPr>
          <w:rFonts w:hint="eastAsia" w:ascii="仿宋" w:hAnsi="仿宋" w:eastAsia="仿宋" w:cs="仿宋"/>
          <w:color w:val="000000"/>
          <w:sz w:val="21"/>
          <w:szCs w:val="21"/>
        </w:rPr>
        <w:t>要求投标人在投标文件中所提供的证明材料须为政府主管部门</w:t>
      </w:r>
      <w:r>
        <w:rPr>
          <w:rFonts w:hint="eastAsia" w:ascii="仿宋" w:hAnsi="仿宋" w:eastAsia="仿宋" w:cs="仿宋"/>
          <w:b/>
          <w:bCs/>
          <w:color w:val="000000"/>
          <w:sz w:val="21"/>
          <w:szCs w:val="21"/>
        </w:rPr>
        <w:t>（或具备CMA【或CNAS】资质检测机构）</w:t>
      </w:r>
      <w:r>
        <w:rPr>
          <w:rFonts w:hint="eastAsia" w:ascii="仿宋" w:hAnsi="仿宋" w:eastAsia="仿宋" w:cs="仿宋"/>
          <w:color w:val="000000"/>
          <w:sz w:val="21"/>
          <w:szCs w:val="21"/>
        </w:rPr>
        <w:t>出具的质检报告原件扫描件（政府主管部门如国家食药监局或其下属单位或省级医疗器械检验机构或省级食品药品检验机构等）。</w:t>
      </w:r>
    </w:p>
    <w:p w14:paraId="3C7463A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附件：表1-4</w:t>
      </w:r>
    </w:p>
    <w:p w14:paraId="06F468F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jc w:val="both"/>
      </w:pPr>
      <w:r>
        <w:rPr>
          <w:rFonts w:hint="default" w:ascii="Calibri" w:hAnsi="Calibri" w:cs="Calibri"/>
          <w:color w:val="000000"/>
          <w:sz w:val="24"/>
          <w:szCs w:val="24"/>
        </w:rPr>
        <w:t> </w:t>
      </w:r>
    </w:p>
    <w:p w14:paraId="0A62BF9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b/>
          <w:bCs/>
          <w:color w:val="000000"/>
          <w:sz w:val="21"/>
          <w:szCs w:val="21"/>
        </w:rPr>
        <w:t>第一部分：拟购项目参数结构</w:t>
      </w:r>
    </w:p>
    <w:tbl>
      <w:tblPr>
        <w:tblStyle w:val="3"/>
        <w:tblW w:w="0" w:type="auto"/>
        <w:tblCellSpacing w:w="0"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51"/>
        <w:gridCol w:w="1579"/>
        <w:gridCol w:w="3067"/>
        <w:gridCol w:w="718"/>
        <w:gridCol w:w="589"/>
        <w:gridCol w:w="734"/>
        <w:gridCol w:w="1380"/>
      </w:tblGrid>
      <w:tr w14:paraId="26646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01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163995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本项目参数拟设置情况</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81AE0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响应情况</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98E5D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建议修改指标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F16B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备注（真实指标、是否独家、是否提供有效检测报告）</w:t>
            </w:r>
          </w:p>
        </w:tc>
      </w:tr>
      <w:tr w14:paraId="45DBF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58DA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09D6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30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7AB4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参数设置情况</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C3D4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是否设置为★</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56E130">
            <w:pPr>
              <w:rPr>
                <w:rFonts w:hint="eastAsia" w:ascii="宋体"/>
                <w:sz w:val="24"/>
                <w:szCs w:val="24"/>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48B0B">
            <w:pPr>
              <w:rPr>
                <w:rFonts w:hint="eastAsia" w:ascii="宋体"/>
                <w:sz w:val="24"/>
                <w:szCs w:val="24"/>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AF4BC">
            <w:pPr>
              <w:rPr>
                <w:rFonts w:hint="eastAsia" w:ascii="宋体"/>
                <w:sz w:val="24"/>
                <w:szCs w:val="24"/>
              </w:rPr>
            </w:pPr>
          </w:p>
        </w:tc>
      </w:tr>
      <w:tr w14:paraId="64A52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PrEx>
        <w:trPr>
          <w:tblCellSpacing w:w="0" w:type="dxa"/>
        </w:trPr>
        <w:tc>
          <w:tcPr>
            <w:tcW w:w="651" w:type="dxa"/>
            <w:shd w:val="clear" w:color="auto" w:fill="FFFFFF"/>
            <w:vAlign w:val="center"/>
          </w:tcPr>
          <w:p w14:paraId="683273BD">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w:t>
            </w:r>
          </w:p>
        </w:tc>
        <w:tc>
          <w:tcPr>
            <w:tcW w:w="1579" w:type="dxa"/>
            <w:shd w:val="clear" w:color="auto" w:fill="FFFFFF"/>
            <w:vAlign w:val="center"/>
          </w:tcPr>
          <w:p w14:paraId="3C83465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治疗模式</w:t>
            </w:r>
          </w:p>
        </w:tc>
        <w:tc>
          <w:tcPr>
            <w:tcW w:w="3067" w:type="dxa"/>
            <w:shd w:val="clear" w:color="auto" w:fill="FFFFFF"/>
            <w:vAlign w:val="center"/>
          </w:tcPr>
          <w:p w14:paraId="6FDCACD5">
            <w:r>
              <w:rPr>
                <w:rFonts w:hint="eastAsia"/>
                <w:sz w:val="24"/>
              </w:rPr>
              <w:t>适用于手外科、整形外科、计划生育科，男科，妇科等血管吻合的显微手术</w:t>
            </w:r>
          </w:p>
        </w:tc>
        <w:tc>
          <w:tcPr>
            <w:tcW w:w="718" w:type="dxa"/>
            <w:shd w:val="clear" w:color="auto" w:fill="FFFFFF"/>
            <w:vAlign w:val="center"/>
          </w:tcPr>
          <w:p w14:paraId="79D5EF9F"/>
        </w:tc>
        <w:tc>
          <w:tcPr>
            <w:tcW w:w="589" w:type="dxa"/>
            <w:shd w:val="clear" w:color="auto" w:fill="FFFFFF"/>
          </w:tcPr>
          <w:p w14:paraId="59F82A9B"/>
        </w:tc>
        <w:tc>
          <w:tcPr>
            <w:tcW w:w="734" w:type="dxa"/>
            <w:shd w:val="clear" w:color="auto" w:fill="FFFFFF"/>
          </w:tcPr>
          <w:p w14:paraId="2F53DB5B"/>
        </w:tc>
        <w:tc>
          <w:tcPr>
            <w:tcW w:w="1380" w:type="dxa"/>
            <w:shd w:val="clear" w:color="auto" w:fill="FFFFFF"/>
          </w:tcPr>
          <w:p w14:paraId="2F2A01FC"/>
        </w:tc>
      </w:tr>
      <w:tr w14:paraId="26EDC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6EF34EF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2</w:t>
            </w:r>
          </w:p>
        </w:tc>
        <w:tc>
          <w:tcPr>
            <w:tcW w:w="1579" w:type="dxa"/>
            <w:shd w:val="clear" w:color="auto" w:fill="FFFFFF"/>
            <w:vAlign w:val="center"/>
          </w:tcPr>
          <w:p w14:paraId="7224659C">
            <w:pPr>
              <w:keepNext w:val="0"/>
              <w:keepLines w:val="0"/>
              <w:widowControl/>
              <w:suppressLineNumbers w:val="0"/>
              <w:jc w:val="left"/>
              <w:textAlignment w:val="center"/>
            </w:pPr>
          </w:p>
        </w:tc>
        <w:tc>
          <w:tcPr>
            <w:tcW w:w="3067" w:type="dxa"/>
            <w:shd w:val="clear" w:color="auto" w:fill="FFFFFF"/>
            <w:vAlign w:val="center"/>
          </w:tcPr>
          <w:p w14:paraId="0B518C83">
            <w:pPr>
              <w:keepNext w:val="0"/>
              <w:keepLines w:val="0"/>
              <w:widowControl/>
              <w:suppressLineNumbers w:val="0"/>
              <w:jc w:val="left"/>
              <w:textAlignment w:val="center"/>
            </w:pPr>
            <w:r>
              <w:rPr>
                <w:rFonts w:hint="eastAsia"/>
              </w:rPr>
              <w:t>双人双目180°体位，同光路、同倍率、同方位</w:t>
            </w:r>
          </w:p>
        </w:tc>
        <w:tc>
          <w:tcPr>
            <w:tcW w:w="718" w:type="dxa"/>
            <w:shd w:val="clear" w:color="auto" w:fill="FFFFFF"/>
            <w:vAlign w:val="center"/>
          </w:tcPr>
          <w:p w14:paraId="2D719B40"/>
        </w:tc>
        <w:tc>
          <w:tcPr>
            <w:tcW w:w="589" w:type="dxa"/>
            <w:shd w:val="clear" w:color="auto" w:fill="FFFFFF"/>
          </w:tcPr>
          <w:p w14:paraId="47613F21"/>
        </w:tc>
        <w:tc>
          <w:tcPr>
            <w:tcW w:w="734" w:type="dxa"/>
            <w:shd w:val="clear" w:color="auto" w:fill="FFFFFF"/>
          </w:tcPr>
          <w:p w14:paraId="0A096BDB"/>
        </w:tc>
        <w:tc>
          <w:tcPr>
            <w:tcW w:w="1380" w:type="dxa"/>
            <w:shd w:val="clear" w:color="auto" w:fill="FFFFFF"/>
          </w:tcPr>
          <w:p w14:paraId="4917FDAE"/>
        </w:tc>
      </w:tr>
      <w:tr w14:paraId="40FA2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PrEx>
        <w:trPr>
          <w:tblCellSpacing w:w="0" w:type="dxa"/>
        </w:trPr>
        <w:tc>
          <w:tcPr>
            <w:tcW w:w="651" w:type="dxa"/>
            <w:shd w:val="clear" w:color="auto" w:fill="FFFFFF"/>
            <w:vAlign w:val="center"/>
          </w:tcPr>
          <w:p w14:paraId="5096389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3</w:t>
            </w:r>
          </w:p>
        </w:tc>
        <w:tc>
          <w:tcPr>
            <w:tcW w:w="1579" w:type="dxa"/>
            <w:shd w:val="clear" w:color="auto" w:fill="FFFFFF"/>
            <w:vAlign w:val="center"/>
          </w:tcPr>
          <w:p w14:paraId="3C4B96F6">
            <w:pPr>
              <w:keepNext w:val="0"/>
              <w:keepLines w:val="0"/>
              <w:widowControl/>
              <w:suppressLineNumbers w:val="0"/>
              <w:jc w:val="left"/>
              <w:textAlignment w:val="center"/>
            </w:pPr>
          </w:p>
        </w:tc>
        <w:tc>
          <w:tcPr>
            <w:tcW w:w="3067" w:type="dxa"/>
            <w:shd w:val="clear" w:color="auto" w:fill="FFFFFF"/>
            <w:vAlign w:val="center"/>
          </w:tcPr>
          <w:p w14:paraId="6FED4764">
            <w:pPr>
              <w:spacing w:line="360" w:lineRule="auto"/>
            </w:pPr>
            <w:r>
              <w:rPr>
                <w:rFonts w:hint="eastAsia"/>
                <w:sz w:val="24"/>
              </w:rPr>
              <w:t>目镜：12.5</w:t>
            </w:r>
            <w:r>
              <w:rPr>
                <w:rFonts w:hint="eastAsia"/>
                <w:sz w:val="24"/>
                <w:vertAlign w:val="superscript"/>
              </w:rPr>
              <w:t>X</w:t>
            </w:r>
            <w:r>
              <w:rPr>
                <w:rFonts w:hint="eastAsia"/>
                <w:sz w:val="24"/>
              </w:rPr>
              <w:t>/22B</w:t>
            </w:r>
          </w:p>
        </w:tc>
        <w:tc>
          <w:tcPr>
            <w:tcW w:w="718" w:type="dxa"/>
            <w:shd w:val="clear" w:color="auto" w:fill="FFFFFF"/>
            <w:vAlign w:val="center"/>
          </w:tcPr>
          <w:p w14:paraId="6787DAA1">
            <w:pPr>
              <w:keepNext w:val="0"/>
              <w:keepLines w:val="0"/>
              <w:widowControl/>
              <w:suppressLineNumbers w:val="0"/>
              <w:jc w:val="left"/>
              <w:textAlignment w:val="center"/>
            </w:pPr>
          </w:p>
        </w:tc>
        <w:tc>
          <w:tcPr>
            <w:tcW w:w="589" w:type="dxa"/>
            <w:shd w:val="clear" w:color="auto" w:fill="FFFFFF"/>
          </w:tcPr>
          <w:p w14:paraId="68C11A4F"/>
        </w:tc>
        <w:tc>
          <w:tcPr>
            <w:tcW w:w="734" w:type="dxa"/>
            <w:shd w:val="clear" w:color="auto" w:fill="FFFFFF"/>
          </w:tcPr>
          <w:p w14:paraId="54641463"/>
        </w:tc>
        <w:tc>
          <w:tcPr>
            <w:tcW w:w="1380" w:type="dxa"/>
            <w:shd w:val="clear" w:color="auto" w:fill="FFFFFF"/>
          </w:tcPr>
          <w:p w14:paraId="0C4602D6"/>
        </w:tc>
      </w:tr>
      <w:tr w14:paraId="03583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20669B3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4</w:t>
            </w:r>
          </w:p>
        </w:tc>
        <w:tc>
          <w:tcPr>
            <w:tcW w:w="1579" w:type="dxa"/>
            <w:shd w:val="clear" w:color="auto" w:fill="FFFFFF"/>
            <w:vAlign w:val="center"/>
          </w:tcPr>
          <w:p w14:paraId="51CDC922">
            <w:pPr>
              <w:keepNext w:val="0"/>
              <w:keepLines w:val="0"/>
              <w:widowControl/>
              <w:suppressLineNumbers w:val="0"/>
              <w:jc w:val="left"/>
              <w:textAlignment w:val="center"/>
            </w:pPr>
          </w:p>
        </w:tc>
        <w:tc>
          <w:tcPr>
            <w:tcW w:w="3067" w:type="dxa"/>
            <w:shd w:val="clear" w:color="auto" w:fill="FFFFFF"/>
            <w:vAlign w:val="center"/>
          </w:tcPr>
          <w:p w14:paraId="278D9BC1">
            <w:pPr>
              <w:spacing w:line="360" w:lineRule="auto"/>
            </w:pPr>
            <w:r>
              <w:rPr>
                <w:rFonts w:hint="eastAsia"/>
                <w:sz w:val="24"/>
              </w:rPr>
              <w:t>工作距离：200mm、250mm</w:t>
            </w:r>
          </w:p>
        </w:tc>
        <w:tc>
          <w:tcPr>
            <w:tcW w:w="718" w:type="dxa"/>
            <w:shd w:val="clear" w:color="auto" w:fill="FFFFFF"/>
            <w:vAlign w:val="center"/>
          </w:tcPr>
          <w:p w14:paraId="56035842"/>
        </w:tc>
        <w:tc>
          <w:tcPr>
            <w:tcW w:w="589" w:type="dxa"/>
            <w:shd w:val="clear" w:color="auto" w:fill="FFFFFF"/>
          </w:tcPr>
          <w:p w14:paraId="4F1D9B66"/>
        </w:tc>
        <w:tc>
          <w:tcPr>
            <w:tcW w:w="734" w:type="dxa"/>
            <w:shd w:val="clear" w:color="auto" w:fill="FFFFFF"/>
          </w:tcPr>
          <w:p w14:paraId="0063BDC6"/>
        </w:tc>
        <w:tc>
          <w:tcPr>
            <w:tcW w:w="1380" w:type="dxa"/>
            <w:shd w:val="clear" w:color="auto" w:fill="FFFFFF"/>
          </w:tcPr>
          <w:p w14:paraId="09046E90"/>
        </w:tc>
      </w:tr>
      <w:tr w14:paraId="7F752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51354C9B">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5</w:t>
            </w:r>
          </w:p>
        </w:tc>
        <w:tc>
          <w:tcPr>
            <w:tcW w:w="1579" w:type="dxa"/>
            <w:shd w:val="clear" w:color="auto" w:fill="FFFFFF"/>
            <w:vAlign w:val="center"/>
          </w:tcPr>
          <w:p w14:paraId="1CEFC675">
            <w:pPr>
              <w:keepNext w:val="0"/>
              <w:keepLines w:val="0"/>
              <w:widowControl/>
              <w:suppressLineNumbers w:val="0"/>
              <w:jc w:val="left"/>
              <w:textAlignment w:val="center"/>
            </w:pPr>
          </w:p>
        </w:tc>
        <w:tc>
          <w:tcPr>
            <w:tcW w:w="3067" w:type="dxa"/>
            <w:shd w:val="clear" w:color="auto" w:fill="FFFFFF"/>
            <w:vAlign w:val="center"/>
          </w:tcPr>
          <w:p w14:paraId="4DCEC0DB">
            <w:pPr>
              <w:spacing w:line="360" w:lineRule="auto"/>
            </w:pPr>
            <w:r>
              <w:rPr>
                <w:rFonts w:hint="eastAsia"/>
                <w:sz w:val="24"/>
              </w:rPr>
              <w:t>目距调节范围：44~80mm</w:t>
            </w:r>
          </w:p>
        </w:tc>
        <w:tc>
          <w:tcPr>
            <w:tcW w:w="718" w:type="dxa"/>
            <w:shd w:val="clear" w:color="auto" w:fill="FFFFFF"/>
            <w:vAlign w:val="center"/>
          </w:tcPr>
          <w:p w14:paraId="60CE362D"/>
        </w:tc>
        <w:tc>
          <w:tcPr>
            <w:tcW w:w="589" w:type="dxa"/>
            <w:shd w:val="clear" w:color="auto" w:fill="FFFFFF"/>
          </w:tcPr>
          <w:p w14:paraId="73531491"/>
        </w:tc>
        <w:tc>
          <w:tcPr>
            <w:tcW w:w="734" w:type="dxa"/>
            <w:shd w:val="clear" w:color="auto" w:fill="FFFFFF"/>
          </w:tcPr>
          <w:p w14:paraId="3BFA001C"/>
        </w:tc>
        <w:tc>
          <w:tcPr>
            <w:tcW w:w="1380" w:type="dxa"/>
            <w:shd w:val="clear" w:color="auto" w:fill="FFFFFF"/>
          </w:tcPr>
          <w:p w14:paraId="5414B675"/>
        </w:tc>
      </w:tr>
      <w:tr w14:paraId="6D75A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PrEx>
        <w:trPr>
          <w:tblCellSpacing w:w="0" w:type="dxa"/>
        </w:trPr>
        <w:tc>
          <w:tcPr>
            <w:tcW w:w="651" w:type="dxa"/>
            <w:shd w:val="clear" w:color="auto" w:fill="FFFFFF"/>
            <w:vAlign w:val="center"/>
          </w:tcPr>
          <w:p w14:paraId="04885433">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6</w:t>
            </w:r>
          </w:p>
        </w:tc>
        <w:tc>
          <w:tcPr>
            <w:tcW w:w="1579" w:type="dxa"/>
            <w:shd w:val="clear" w:color="auto" w:fill="FFFFFF"/>
            <w:vAlign w:val="center"/>
          </w:tcPr>
          <w:p w14:paraId="6CEAD1A4">
            <w:pPr>
              <w:keepNext w:val="0"/>
              <w:keepLines w:val="0"/>
              <w:widowControl/>
              <w:suppressLineNumbers w:val="0"/>
              <w:jc w:val="left"/>
              <w:textAlignment w:val="center"/>
            </w:pPr>
          </w:p>
        </w:tc>
        <w:tc>
          <w:tcPr>
            <w:tcW w:w="3067" w:type="dxa"/>
            <w:shd w:val="clear" w:color="auto" w:fill="FFFFFF"/>
            <w:vAlign w:val="center"/>
          </w:tcPr>
          <w:p w14:paraId="39B0E80C">
            <w:pPr>
              <w:spacing w:line="360" w:lineRule="auto"/>
            </w:pPr>
            <w:r>
              <w:rPr>
                <w:rFonts w:hint="eastAsia"/>
                <w:sz w:val="24"/>
              </w:rPr>
              <w:t>放大倍率：10</w:t>
            </w:r>
            <w:r>
              <w:rPr>
                <w:rFonts w:hint="eastAsia"/>
                <w:sz w:val="24"/>
                <w:vertAlign w:val="superscript"/>
              </w:rPr>
              <w:t>X</w:t>
            </w:r>
            <w:r>
              <w:rPr>
                <w:rFonts w:hint="eastAsia"/>
                <w:sz w:val="24"/>
              </w:rPr>
              <w:t>、8</w:t>
            </w:r>
            <w:r>
              <w:rPr>
                <w:rFonts w:hint="eastAsia"/>
                <w:sz w:val="24"/>
                <w:vertAlign w:val="superscript"/>
              </w:rPr>
              <w:t>X</w:t>
            </w:r>
          </w:p>
        </w:tc>
        <w:tc>
          <w:tcPr>
            <w:tcW w:w="718" w:type="dxa"/>
            <w:shd w:val="clear" w:color="auto" w:fill="FFFFFF"/>
            <w:vAlign w:val="center"/>
          </w:tcPr>
          <w:p w14:paraId="1FA76FF1"/>
        </w:tc>
        <w:tc>
          <w:tcPr>
            <w:tcW w:w="589" w:type="dxa"/>
            <w:shd w:val="clear" w:color="auto" w:fill="FFFFFF"/>
          </w:tcPr>
          <w:p w14:paraId="39212293"/>
        </w:tc>
        <w:tc>
          <w:tcPr>
            <w:tcW w:w="734" w:type="dxa"/>
            <w:shd w:val="clear" w:color="auto" w:fill="FFFFFF"/>
          </w:tcPr>
          <w:p w14:paraId="7433CA2A"/>
        </w:tc>
        <w:tc>
          <w:tcPr>
            <w:tcW w:w="1380" w:type="dxa"/>
            <w:shd w:val="clear" w:color="auto" w:fill="FFFFFF"/>
          </w:tcPr>
          <w:p w14:paraId="21C38602"/>
        </w:tc>
      </w:tr>
      <w:tr w14:paraId="18557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1E0FB3C5">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7</w:t>
            </w:r>
          </w:p>
        </w:tc>
        <w:tc>
          <w:tcPr>
            <w:tcW w:w="1579" w:type="dxa"/>
            <w:shd w:val="clear" w:color="auto" w:fill="FFFFFF"/>
            <w:vAlign w:val="center"/>
          </w:tcPr>
          <w:p w14:paraId="1A5B34D2">
            <w:pPr>
              <w:keepNext w:val="0"/>
              <w:keepLines w:val="0"/>
              <w:widowControl/>
              <w:suppressLineNumbers w:val="0"/>
              <w:jc w:val="left"/>
              <w:textAlignment w:val="center"/>
            </w:pPr>
          </w:p>
        </w:tc>
        <w:tc>
          <w:tcPr>
            <w:tcW w:w="3067" w:type="dxa"/>
            <w:shd w:val="clear" w:color="auto" w:fill="FFFFFF"/>
            <w:vAlign w:val="center"/>
          </w:tcPr>
          <w:p w14:paraId="58D6394C">
            <w:pPr>
              <w:spacing w:line="360" w:lineRule="auto"/>
            </w:pPr>
            <w:r>
              <w:rPr>
                <w:rFonts w:hint="eastAsia"/>
                <w:sz w:val="24"/>
              </w:rPr>
              <w:t>视场直径：</w:t>
            </w:r>
            <w:r>
              <w:rPr>
                <w:rFonts w:hint="eastAsia" w:ascii="宋体" w:hAnsi="宋体"/>
                <w:sz w:val="24"/>
              </w:rPr>
              <w:t>Φ</w:t>
            </w:r>
            <w:r>
              <w:rPr>
                <w:rFonts w:hint="eastAsia"/>
                <w:sz w:val="24"/>
              </w:rPr>
              <w:t>27.5mm、</w:t>
            </w:r>
            <w:r>
              <w:rPr>
                <w:rFonts w:hint="eastAsia" w:ascii="宋体" w:hAnsi="宋体"/>
                <w:sz w:val="24"/>
              </w:rPr>
              <w:t>Φ</w:t>
            </w:r>
            <w:r>
              <w:rPr>
                <w:rFonts w:hint="eastAsia"/>
                <w:sz w:val="24"/>
              </w:rPr>
              <w:t>34.4mm</w:t>
            </w:r>
          </w:p>
        </w:tc>
        <w:tc>
          <w:tcPr>
            <w:tcW w:w="718" w:type="dxa"/>
            <w:shd w:val="clear" w:color="auto" w:fill="FFFFFF"/>
            <w:vAlign w:val="center"/>
          </w:tcPr>
          <w:p w14:paraId="74E7B840"/>
        </w:tc>
        <w:tc>
          <w:tcPr>
            <w:tcW w:w="589" w:type="dxa"/>
            <w:shd w:val="clear" w:color="auto" w:fill="FFFFFF"/>
          </w:tcPr>
          <w:p w14:paraId="113233D0"/>
        </w:tc>
        <w:tc>
          <w:tcPr>
            <w:tcW w:w="734" w:type="dxa"/>
            <w:shd w:val="clear" w:color="auto" w:fill="FFFFFF"/>
          </w:tcPr>
          <w:p w14:paraId="5F828BEE"/>
        </w:tc>
        <w:tc>
          <w:tcPr>
            <w:tcW w:w="1380" w:type="dxa"/>
            <w:shd w:val="clear" w:color="auto" w:fill="FFFFFF"/>
          </w:tcPr>
          <w:p w14:paraId="1A1B8AFF"/>
        </w:tc>
      </w:tr>
      <w:tr w14:paraId="7A0B3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34C8E1B0">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8</w:t>
            </w:r>
          </w:p>
        </w:tc>
        <w:tc>
          <w:tcPr>
            <w:tcW w:w="1579" w:type="dxa"/>
            <w:shd w:val="clear" w:color="auto" w:fill="FFFFFF"/>
            <w:vAlign w:val="center"/>
          </w:tcPr>
          <w:p w14:paraId="75E51EFE">
            <w:pPr>
              <w:keepNext w:val="0"/>
              <w:keepLines w:val="0"/>
              <w:widowControl/>
              <w:suppressLineNumbers w:val="0"/>
              <w:jc w:val="left"/>
              <w:textAlignment w:val="center"/>
            </w:pPr>
          </w:p>
        </w:tc>
        <w:tc>
          <w:tcPr>
            <w:tcW w:w="3067" w:type="dxa"/>
            <w:shd w:val="clear" w:color="auto" w:fill="FFFFFF"/>
            <w:vAlign w:val="center"/>
          </w:tcPr>
          <w:p w14:paraId="3205CF1A">
            <w:pPr>
              <w:keepNext w:val="0"/>
              <w:keepLines w:val="0"/>
              <w:widowControl/>
              <w:suppressLineNumbers w:val="0"/>
              <w:jc w:val="left"/>
              <w:textAlignment w:val="center"/>
            </w:pPr>
            <w:r>
              <w:rPr>
                <w:rFonts w:hint="eastAsia"/>
                <w:sz w:val="24"/>
              </w:rPr>
              <w:t>照明类型：0</w:t>
            </w:r>
            <w:r>
              <w:rPr>
                <w:rFonts w:hint="eastAsia" w:ascii="宋体" w:hAnsi="宋体"/>
                <w:sz w:val="24"/>
              </w:rPr>
              <w:t>°</w:t>
            </w:r>
            <w:r>
              <w:rPr>
                <w:rFonts w:hint="eastAsia"/>
                <w:sz w:val="24"/>
              </w:rPr>
              <w:t>同轴冷光源照明。</w:t>
            </w:r>
          </w:p>
        </w:tc>
        <w:tc>
          <w:tcPr>
            <w:tcW w:w="718" w:type="dxa"/>
            <w:shd w:val="clear" w:color="auto" w:fill="FFFFFF"/>
            <w:vAlign w:val="center"/>
          </w:tcPr>
          <w:p w14:paraId="231690B8"/>
        </w:tc>
        <w:tc>
          <w:tcPr>
            <w:tcW w:w="589" w:type="dxa"/>
            <w:shd w:val="clear" w:color="auto" w:fill="FFFFFF"/>
          </w:tcPr>
          <w:p w14:paraId="2439A5C6"/>
        </w:tc>
        <w:tc>
          <w:tcPr>
            <w:tcW w:w="734" w:type="dxa"/>
            <w:shd w:val="clear" w:color="auto" w:fill="FFFFFF"/>
          </w:tcPr>
          <w:p w14:paraId="385303F2"/>
        </w:tc>
        <w:tc>
          <w:tcPr>
            <w:tcW w:w="1380" w:type="dxa"/>
            <w:shd w:val="clear" w:color="auto" w:fill="FFFFFF"/>
          </w:tcPr>
          <w:p w14:paraId="1564999A"/>
        </w:tc>
      </w:tr>
      <w:tr w14:paraId="18253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56E9EBF9">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9</w:t>
            </w:r>
          </w:p>
        </w:tc>
        <w:tc>
          <w:tcPr>
            <w:tcW w:w="1579" w:type="dxa"/>
            <w:shd w:val="clear" w:color="auto" w:fill="FFFFFF"/>
            <w:vAlign w:val="center"/>
          </w:tcPr>
          <w:p w14:paraId="41D55849">
            <w:pPr>
              <w:keepNext w:val="0"/>
              <w:keepLines w:val="0"/>
              <w:widowControl/>
              <w:suppressLineNumbers w:val="0"/>
              <w:jc w:val="left"/>
              <w:textAlignment w:val="center"/>
            </w:pPr>
          </w:p>
        </w:tc>
        <w:tc>
          <w:tcPr>
            <w:tcW w:w="3067" w:type="dxa"/>
            <w:shd w:val="clear" w:color="auto" w:fill="FFFFFF"/>
            <w:vAlign w:val="center"/>
          </w:tcPr>
          <w:p w14:paraId="3318BEC9">
            <w:pPr>
              <w:keepNext w:val="0"/>
              <w:keepLines w:val="0"/>
              <w:widowControl/>
              <w:suppressLineNumbers w:val="0"/>
              <w:jc w:val="left"/>
              <w:textAlignment w:val="center"/>
            </w:pPr>
            <w:r>
              <w:rPr>
                <w:rFonts w:hint="eastAsia"/>
                <w:sz w:val="24"/>
              </w:rPr>
              <w:t>物面最大光照度：30000LX。</w:t>
            </w:r>
          </w:p>
        </w:tc>
        <w:tc>
          <w:tcPr>
            <w:tcW w:w="718" w:type="dxa"/>
            <w:shd w:val="clear" w:color="auto" w:fill="FFFFFF"/>
            <w:vAlign w:val="center"/>
          </w:tcPr>
          <w:p w14:paraId="75141297"/>
        </w:tc>
        <w:tc>
          <w:tcPr>
            <w:tcW w:w="589" w:type="dxa"/>
            <w:shd w:val="clear" w:color="auto" w:fill="FFFFFF"/>
          </w:tcPr>
          <w:p w14:paraId="7201645D"/>
        </w:tc>
        <w:tc>
          <w:tcPr>
            <w:tcW w:w="734" w:type="dxa"/>
            <w:shd w:val="clear" w:color="auto" w:fill="FFFFFF"/>
          </w:tcPr>
          <w:p w14:paraId="720DD8BE"/>
        </w:tc>
        <w:tc>
          <w:tcPr>
            <w:tcW w:w="1380" w:type="dxa"/>
            <w:shd w:val="clear" w:color="auto" w:fill="FFFFFF"/>
          </w:tcPr>
          <w:p w14:paraId="32B7EB24"/>
        </w:tc>
      </w:tr>
      <w:tr w14:paraId="52E24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2088066C">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10</w:t>
            </w:r>
          </w:p>
        </w:tc>
        <w:tc>
          <w:tcPr>
            <w:tcW w:w="1579" w:type="dxa"/>
            <w:shd w:val="clear" w:color="auto" w:fill="FFFFFF"/>
            <w:vAlign w:val="center"/>
          </w:tcPr>
          <w:p w14:paraId="6C04417D">
            <w:pPr>
              <w:keepNext w:val="0"/>
              <w:keepLines w:val="0"/>
              <w:widowControl/>
              <w:suppressLineNumbers w:val="0"/>
              <w:jc w:val="left"/>
              <w:textAlignment w:val="center"/>
            </w:pPr>
          </w:p>
        </w:tc>
        <w:tc>
          <w:tcPr>
            <w:tcW w:w="3067" w:type="dxa"/>
            <w:shd w:val="clear" w:color="auto" w:fill="FFFFFF"/>
            <w:vAlign w:val="center"/>
          </w:tcPr>
          <w:p w14:paraId="3EE9B8FB">
            <w:r>
              <w:rPr>
                <w:rFonts w:hint="eastAsia"/>
                <w:sz w:val="24"/>
              </w:rPr>
              <w:t>平衡机架，带调倾功能。</w:t>
            </w:r>
          </w:p>
        </w:tc>
        <w:tc>
          <w:tcPr>
            <w:tcW w:w="718" w:type="dxa"/>
            <w:shd w:val="clear" w:color="auto" w:fill="FFFFFF"/>
            <w:vAlign w:val="center"/>
          </w:tcPr>
          <w:p w14:paraId="10B5CD6F">
            <w:r>
              <w:rPr>
                <w:rFonts w:hint="eastAsia" w:ascii="宋体" w:hAnsi="宋体" w:eastAsia="宋体" w:cs="宋体"/>
                <w:i w:val="0"/>
                <w:iCs w:val="0"/>
                <w:color w:val="000000"/>
                <w:kern w:val="0"/>
                <w:sz w:val="22"/>
                <w:szCs w:val="22"/>
                <w:u w:val="none"/>
                <w:lang w:val="en-US" w:eastAsia="zh-CN" w:bidi="ar"/>
              </w:rPr>
              <w:t>★</w:t>
            </w:r>
          </w:p>
        </w:tc>
        <w:tc>
          <w:tcPr>
            <w:tcW w:w="589" w:type="dxa"/>
            <w:shd w:val="clear" w:color="auto" w:fill="FFFFFF"/>
          </w:tcPr>
          <w:p w14:paraId="4606BCAE"/>
        </w:tc>
        <w:tc>
          <w:tcPr>
            <w:tcW w:w="734" w:type="dxa"/>
            <w:shd w:val="clear" w:color="auto" w:fill="FFFFFF"/>
          </w:tcPr>
          <w:p w14:paraId="30014723"/>
        </w:tc>
        <w:tc>
          <w:tcPr>
            <w:tcW w:w="1380" w:type="dxa"/>
            <w:shd w:val="clear" w:color="auto" w:fill="FFFFFF"/>
          </w:tcPr>
          <w:p w14:paraId="113ED728"/>
        </w:tc>
      </w:tr>
      <w:tr w14:paraId="6CD02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7CA25F7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11</w:t>
            </w:r>
          </w:p>
        </w:tc>
        <w:tc>
          <w:tcPr>
            <w:tcW w:w="1579" w:type="dxa"/>
            <w:shd w:val="clear" w:color="auto" w:fill="FFFFFF"/>
            <w:vAlign w:val="center"/>
          </w:tcPr>
          <w:p w14:paraId="48F7A587">
            <w:pPr>
              <w:keepNext w:val="0"/>
              <w:keepLines w:val="0"/>
              <w:widowControl/>
              <w:suppressLineNumbers w:val="0"/>
              <w:jc w:val="left"/>
              <w:textAlignment w:val="center"/>
            </w:pPr>
          </w:p>
        </w:tc>
        <w:tc>
          <w:tcPr>
            <w:tcW w:w="3067" w:type="dxa"/>
            <w:shd w:val="clear" w:color="auto" w:fill="FFFFFF"/>
            <w:vAlign w:val="center"/>
          </w:tcPr>
          <w:p w14:paraId="4B9170FC">
            <w:pPr>
              <w:keepNext w:val="0"/>
              <w:keepLines w:val="0"/>
              <w:widowControl/>
              <w:suppressLineNumbers w:val="0"/>
              <w:jc w:val="left"/>
              <w:textAlignment w:val="center"/>
            </w:pPr>
            <w:r>
              <w:rPr>
                <w:rFonts w:hint="eastAsia"/>
                <w:sz w:val="24"/>
              </w:rPr>
              <w:t>支架升降范围：弹簧臂调节范围370mm、物镜距离地面最低820mm，最高1190mm，电动微动升降范围40mm±</w:t>
            </w:r>
            <w:r>
              <w:rPr>
                <w:sz w:val="24"/>
              </w:rPr>
              <w:t>1mm</w:t>
            </w:r>
          </w:p>
        </w:tc>
        <w:tc>
          <w:tcPr>
            <w:tcW w:w="718" w:type="dxa"/>
            <w:shd w:val="clear" w:color="auto" w:fill="FFFFFF"/>
            <w:vAlign w:val="center"/>
          </w:tcPr>
          <w:p w14:paraId="5ADE6EA2">
            <w:pPr>
              <w:keepNext w:val="0"/>
              <w:keepLines w:val="0"/>
              <w:widowControl/>
              <w:suppressLineNumbers w:val="0"/>
              <w:jc w:val="left"/>
              <w:textAlignment w:val="center"/>
            </w:pPr>
          </w:p>
        </w:tc>
        <w:tc>
          <w:tcPr>
            <w:tcW w:w="589" w:type="dxa"/>
            <w:shd w:val="clear" w:color="auto" w:fill="FFFFFF"/>
          </w:tcPr>
          <w:p w14:paraId="299045AE"/>
        </w:tc>
        <w:tc>
          <w:tcPr>
            <w:tcW w:w="734" w:type="dxa"/>
            <w:shd w:val="clear" w:color="auto" w:fill="FFFFFF"/>
          </w:tcPr>
          <w:p w14:paraId="461E4D76"/>
        </w:tc>
        <w:tc>
          <w:tcPr>
            <w:tcW w:w="1380" w:type="dxa"/>
            <w:shd w:val="clear" w:color="auto" w:fill="FFFFFF"/>
          </w:tcPr>
          <w:p w14:paraId="6325E890"/>
        </w:tc>
      </w:tr>
      <w:tr w14:paraId="6AE3C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1E72CBA6">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12</w:t>
            </w:r>
          </w:p>
        </w:tc>
        <w:tc>
          <w:tcPr>
            <w:tcW w:w="1579" w:type="dxa"/>
            <w:shd w:val="clear" w:color="auto" w:fill="FFFFFF"/>
            <w:vAlign w:val="center"/>
          </w:tcPr>
          <w:p w14:paraId="63C872CE">
            <w:pPr>
              <w:keepNext w:val="0"/>
              <w:keepLines w:val="0"/>
              <w:widowControl/>
              <w:suppressLineNumbers w:val="0"/>
              <w:jc w:val="left"/>
              <w:textAlignment w:val="center"/>
            </w:pPr>
          </w:p>
        </w:tc>
        <w:tc>
          <w:tcPr>
            <w:tcW w:w="3067" w:type="dxa"/>
            <w:shd w:val="clear" w:color="auto" w:fill="FFFFFF"/>
            <w:vAlign w:val="center"/>
          </w:tcPr>
          <w:p w14:paraId="28BA7A3C">
            <w:pPr>
              <w:keepNext w:val="0"/>
              <w:keepLines w:val="0"/>
              <w:widowControl/>
              <w:suppressLineNumbers w:val="0"/>
              <w:jc w:val="left"/>
              <w:textAlignment w:val="center"/>
            </w:pPr>
            <w:r>
              <w:rPr>
                <w:rFonts w:hint="eastAsia"/>
                <w:sz w:val="24"/>
              </w:rPr>
              <w:t>电动微动升降速度2.5mm/s（脚踏电动升降）</w:t>
            </w:r>
          </w:p>
        </w:tc>
        <w:tc>
          <w:tcPr>
            <w:tcW w:w="718" w:type="dxa"/>
            <w:shd w:val="clear" w:color="auto" w:fill="FFFFFF"/>
            <w:vAlign w:val="center"/>
          </w:tcPr>
          <w:p w14:paraId="078B08B6"/>
        </w:tc>
        <w:tc>
          <w:tcPr>
            <w:tcW w:w="589" w:type="dxa"/>
            <w:shd w:val="clear" w:color="auto" w:fill="FFFFFF"/>
          </w:tcPr>
          <w:p w14:paraId="39D7389D"/>
        </w:tc>
        <w:tc>
          <w:tcPr>
            <w:tcW w:w="734" w:type="dxa"/>
            <w:shd w:val="clear" w:color="auto" w:fill="FFFFFF"/>
          </w:tcPr>
          <w:p w14:paraId="209EE1BC"/>
        </w:tc>
        <w:tc>
          <w:tcPr>
            <w:tcW w:w="1380" w:type="dxa"/>
            <w:shd w:val="clear" w:color="auto" w:fill="FFFFFF"/>
          </w:tcPr>
          <w:p w14:paraId="51D472F0"/>
        </w:tc>
      </w:tr>
      <w:tr w14:paraId="0A873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45B1177F">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13</w:t>
            </w:r>
          </w:p>
        </w:tc>
        <w:tc>
          <w:tcPr>
            <w:tcW w:w="1579" w:type="dxa"/>
            <w:shd w:val="clear" w:color="auto" w:fill="FFFFFF"/>
            <w:vAlign w:val="center"/>
          </w:tcPr>
          <w:p w14:paraId="741F1325">
            <w:pPr>
              <w:keepNext w:val="0"/>
              <w:keepLines w:val="0"/>
              <w:widowControl/>
              <w:suppressLineNumbers w:val="0"/>
              <w:jc w:val="left"/>
              <w:textAlignment w:val="center"/>
            </w:pPr>
          </w:p>
        </w:tc>
        <w:tc>
          <w:tcPr>
            <w:tcW w:w="3067" w:type="dxa"/>
            <w:shd w:val="clear" w:color="auto" w:fill="FFFFFF"/>
            <w:vAlign w:val="center"/>
          </w:tcPr>
          <w:p w14:paraId="59B71734">
            <w:pPr>
              <w:keepNext w:val="0"/>
              <w:keepLines w:val="0"/>
              <w:widowControl/>
              <w:suppressLineNumbers w:val="0"/>
              <w:jc w:val="left"/>
              <w:textAlignment w:val="center"/>
            </w:pPr>
            <w:r>
              <w:rPr>
                <w:rFonts w:hint="eastAsia"/>
                <w:sz w:val="24"/>
              </w:rPr>
              <w:t>方向调节范围：水平±180</w:t>
            </w:r>
            <w:r>
              <w:rPr>
                <w:rFonts w:hint="eastAsia"/>
                <w:sz w:val="24"/>
                <w:vertAlign w:val="superscript"/>
              </w:rPr>
              <w:t>0</w:t>
            </w:r>
            <w:r>
              <w:rPr>
                <w:rFonts w:hint="eastAsia"/>
                <w:sz w:val="24"/>
              </w:rPr>
              <w:t>，</w:t>
            </w:r>
          </w:p>
        </w:tc>
        <w:tc>
          <w:tcPr>
            <w:tcW w:w="718" w:type="dxa"/>
            <w:shd w:val="clear" w:color="auto" w:fill="FFFFFF"/>
            <w:vAlign w:val="center"/>
          </w:tcPr>
          <w:p w14:paraId="69F440B5"/>
        </w:tc>
        <w:tc>
          <w:tcPr>
            <w:tcW w:w="589" w:type="dxa"/>
            <w:shd w:val="clear" w:color="auto" w:fill="FFFFFF"/>
          </w:tcPr>
          <w:p w14:paraId="633F6035"/>
        </w:tc>
        <w:tc>
          <w:tcPr>
            <w:tcW w:w="734" w:type="dxa"/>
            <w:shd w:val="clear" w:color="auto" w:fill="FFFFFF"/>
          </w:tcPr>
          <w:p w14:paraId="037016DA"/>
        </w:tc>
        <w:tc>
          <w:tcPr>
            <w:tcW w:w="1380" w:type="dxa"/>
            <w:shd w:val="clear" w:color="auto" w:fill="FFFFFF"/>
          </w:tcPr>
          <w:p w14:paraId="49189D77"/>
        </w:tc>
      </w:tr>
      <w:tr w14:paraId="7855F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273526DE">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14</w:t>
            </w:r>
          </w:p>
        </w:tc>
        <w:tc>
          <w:tcPr>
            <w:tcW w:w="1579" w:type="dxa"/>
            <w:shd w:val="clear" w:color="auto" w:fill="FFFFFF"/>
            <w:vAlign w:val="center"/>
          </w:tcPr>
          <w:p w14:paraId="4ACA7F91">
            <w:pPr>
              <w:keepNext w:val="0"/>
              <w:keepLines w:val="0"/>
              <w:widowControl/>
              <w:suppressLineNumbers w:val="0"/>
              <w:jc w:val="left"/>
              <w:textAlignment w:val="center"/>
            </w:pPr>
          </w:p>
        </w:tc>
        <w:tc>
          <w:tcPr>
            <w:tcW w:w="3067" w:type="dxa"/>
            <w:shd w:val="clear" w:color="auto" w:fill="FFFFFF"/>
            <w:vAlign w:val="center"/>
          </w:tcPr>
          <w:p w14:paraId="57ADDB70">
            <w:r>
              <w:rPr>
                <w:rFonts w:hint="eastAsia"/>
                <w:sz w:val="24"/>
              </w:rPr>
              <w:t>横臂最大回转半径800mm，横臂伸展长度1000mm。</w:t>
            </w:r>
          </w:p>
        </w:tc>
        <w:tc>
          <w:tcPr>
            <w:tcW w:w="718" w:type="dxa"/>
            <w:shd w:val="clear" w:color="auto" w:fill="FFFFFF"/>
            <w:vAlign w:val="center"/>
          </w:tcPr>
          <w:p w14:paraId="2B3A1E72"/>
        </w:tc>
        <w:tc>
          <w:tcPr>
            <w:tcW w:w="589" w:type="dxa"/>
            <w:shd w:val="clear" w:color="auto" w:fill="FFFFFF"/>
          </w:tcPr>
          <w:p w14:paraId="420E8462"/>
        </w:tc>
        <w:tc>
          <w:tcPr>
            <w:tcW w:w="734" w:type="dxa"/>
            <w:shd w:val="clear" w:color="auto" w:fill="FFFFFF"/>
          </w:tcPr>
          <w:p w14:paraId="576A3BC5"/>
        </w:tc>
        <w:tc>
          <w:tcPr>
            <w:tcW w:w="1380" w:type="dxa"/>
            <w:shd w:val="clear" w:color="auto" w:fill="FFFFFF"/>
          </w:tcPr>
          <w:p w14:paraId="2DE64A8B"/>
        </w:tc>
      </w:tr>
      <w:tr w14:paraId="5FEB1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51" w:type="dxa"/>
            <w:shd w:val="clear" w:color="auto" w:fill="FFFFFF"/>
            <w:vAlign w:val="center"/>
          </w:tcPr>
          <w:p w14:paraId="27BC53B8">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15</w:t>
            </w:r>
          </w:p>
        </w:tc>
        <w:tc>
          <w:tcPr>
            <w:tcW w:w="1579" w:type="dxa"/>
            <w:shd w:val="clear" w:color="auto" w:fill="FFFFFF"/>
            <w:vAlign w:val="center"/>
          </w:tcPr>
          <w:p w14:paraId="2EFE46DF">
            <w:pPr>
              <w:keepNext w:val="0"/>
              <w:keepLines w:val="0"/>
              <w:widowControl/>
              <w:suppressLineNumbers w:val="0"/>
              <w:jc w:val="left"/>
              <w:textAlignment w:val="center"/>
            </w:pPr>
          </w:p>
        </w:tc>
        <w:tc>
          <w:tcPr>
            <w:tcW w:w="3067" w:type="dxa"/>
            <w:shd w:val="clear" w:color="auto" w:fill="FFFFFF"/>
            <w:vAlign w:val="center"/>
          </w:tcPr>
          <w:p w14:paraId="434F162D">
            <w:r>
              <w:rPr>
                <w:rFonts w:hint="eastAsia"/>
                <w:sz w:val="24"/>
              </w:rPr>
              <w:t>电源电压：220</w:t>
            </w:r>
            <w:r>
              <w:rPr>
                <w:rFonts w:hint="eastAsia" w:ascii="宋体" w:hAnsi="宋体"/>
                <w:sz w:val="24"/>
              </w:rPr>
              <w:t>V±</w:t>
            </w:r>
            <w:r>
              <w:rPr>
                <w:rFonts w:hint="eastAsia"/>
                <w:sz w:val="24"/>
              </w:rPr>
              <w:t>10%   50Hz</w:t>
            </w:r>
          </w:p>
        </w:tc>
        <w:tc>
          <w:tcPr>
            <w:tcW w:w="718" w:type="dxa"/>
            <w:shd w:val="clear" w:color="auto" w:fill="FFFFFF"/>
            <w:vAlign w:val="center"/>
          </w:tcPr>
          <w:p w14:paraId="4E152B94"/>
        </w:tc>
        <w:tc>
          <w:tcPr>
            <w:tcW w:w="589" w:type="dxa"/>
            <w:shd w:val="clear" w:color="auto" w:fill="FFFFFF"/>
          </w:tcPr>
          <w:p w14:paraId="29B4F918"/>
        </w:tc>
        <w:tc>
          <w:tcPr>
            <w:tcW w:w="734" w:type="dxa"/>
            <w:shd w:val="clear" w:color="auto" w:fill="FFFFFF"/>
          </w:tcPr>
          <w:p w14:paraId="178495D8"/>
        </w:tc>
        <w:tc>
          <w:tcPr>
            <w:tcW w:w="1380" w:type="dxa"/>
            <w:shd w:val="clear" w:color="auto" w:fill="FFFFFF"/>
          </w:tcPr>
          <w:p w14:paraId="1A08BCE0"/>
        </w:tc>
      </w:tr>
      <w:tr w14:paraId="092C7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PrEx>
        <w:trPr>
          <w:tblCellSpacing w:w="0" w:type="dxa"/>
        </w:trPr>
        <w:tc>
          <w:tcPr>
            <w:tcW w:w="651" w:type="dxa"/>
            <w:shd w:val="clear" w:color="auto" w:fill="FFFFFF"/>
            <w:vAlign w:val="center"/>
          </w:tcPr>
          <w:p w14:paraId="4A7663E4">
            <w:pPr>
              <w:keepNext w:val="0"/>
              <w:keepLines w:val="0"/>
              <w:widowControl/>
              <w:suppressLineNumbers w:val="0"/>
              <w:jc w:val="right"/>
              <w:textAlignment w:val="center"/>
            </w:pPr>
            <w:r>
              <w:rPr>
                <w:rFonts w:hint="eastAsia" w:ascii="宋体" w:hAnsi="宋体" w:eastAsia="宋体" w:cs="宋体"/>
                <w:i w:val="0"/>
                <w:iCs w:val="0"/>
                <w:color w:val="000000"/>
                <w:kern w:val="0"/>
                <w:sz w:val="22"/>
                <w:szCs w:val="22"/>
                <w:u w:val="none"/>
                <w:lang w:val="en-US" w:eastAsia="zh-CN" w:bidi="ar"/>
              </w:rPr>
              <w:t>16</w:t>
            </w:r>
          </w:p>
        </w:tc>
        <w:tc>
          <w:tcPr>
            <w:tcW w:w="1579" w:type="dxa"/>
            <w:shd w:val="clear" w:color="auto" w:fill="FFFFFF"/>
            <w:vAlign w:val="center"/>
          </w:tcPr>
          <w:p w14:paraId="43AA8F7E">
            <w:pPr>
              <w:keepNext w:val="0"/>
              <w:keepLines w:val="0"/>
              <w:widowControl/>
              <w:suppressLineNumbers w:val="0"/>
              <w:jc w:val="left"/>
              <w:textAlignment w:val="center"/>
            </w:pPr>
          </w:p>
        </w:tc>
        <w:tc>
          <w:tcPr>
            <w:tcW w:w="3067" w:type="dxa"/>
            <w:shd w:val="clear" w:color="auto" w:fill="FFFFFF"/>
            <w:vAlign w:val="center"/>
          </w:tcPr>
          <w:p w14:paraId="5E18C9DB">
            <w:r>
              <w:rPr>
                <w:rFonts w:hint="eastAsia" w:ascii="宋体" w:hAnsi="宋体" w:cs="宋体"/>
                <w:kern w:val="0"/>
                <w:sz w:val="24"/>
              </w:rPr>
              <w:t>产品质量保证应提供lS09001和lS013485质量体系认证证书或欧盟CE认证。</w:t>
            </w:r>
          </w:p>
        </w:tc>
        <w:tc>
          <w:tcPr>
            <w:tcW w:w="718" w:type="dxa"/>
            <w:shd w:val="clear" w:color="auto" w:fill="FFFFFF"/>
            <w:vAlign w:val="center"/>
          </w:tcPr>
          <w:p w14:paraId="08C7811B"/>
        </w:tc>
        <w:tc>
          <w:tcPr>
            <w:tcW w:w="589" w:type="dxa"/>
            <w:shd w:val="clear" w:color="auto" w:fill="FFFFFF"/>
          </w:tcPr>
          <w:p w14:paraId="375CC895"/>
        </w:tc>
        <w:tc>
          <w:tcPr>
            <w:tcW w:w="734" w:type="dxa"/>
            <w:shd w:val="clear" w:color="auto" w:fill="FFFFFF"/>
          </w:tcPr>
          <w:p w14:paraId="28BB2FFC"/>
        </w:tc>
        <w:tc>
          <w:tcPr>
            <w:tcW w:w="1380" w:type="dxa"/>
            <w:shd w:val="clear" w:color="auto" w:fill="FFFFFF"/>
          </w:tcPr>
          <w:p w14:paraId="4745D805"/>
        </w:tc>
      </w:tr>
    </w:tbl>
    <w:p w14:paraId="342D5C5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0"/>
          <w:szCs w:val="20"/>
        </w:rPr>
        <w:t> </w:t>
      </w:r>
    </w:p>
    <w:p w14:paraId="7003D34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b/>
          <w:bCs/>
          <w:color w:val="000000"/>
          <w:sz w:val="21"/>
          <w:szCs w:val="21"/>
        </w:rPr>
        <w:t>第二部分：拟购项目配置清单</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6"/>
        <w:gridCol w:w="2652"/>
        <w:gridCol w:w="1004"/>
        <w:gridCol w:w="725"/>
        <w:gridCol w:w="1802"/>
        <w:gridCol w:w="1703"/>
      </w:tblGrid>
      <w:tr w14:paraId="7E94E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42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AB99E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本项目拟配置清单</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AC845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响应情况</w:t>
            </w:r>
          </w:p>
        </w:tc>
        <w:tc>
          <w:tcPr>
            <w:tcW w:w="18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36482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建议修改指标</w:t>
            </w:r>
          </w:p>
        </w:tc>
        <w:tc>
          <w:tcPr>
            <w:tcW w:w="1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97B46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07E76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746D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2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7669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配置清单名称</w:t>
            </w: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4B64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数量</w:t>
            </w:r>
          </w:p>
        </w:tc>
        <w:tc>
          <w:tcPr>
            <w:tcW w:w="7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AB9C2">
            <w:pPr>
              <w:rPr>
                <w:rFonts w:hint="eastAsia" w:ascii="宋体"/>
                <w:sz w:val="24"/>
                <w:szCs w:val="24"/>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DE0A8">
            <w:pPr>
              <w:rPr>
                <w:rFonts w:hint="eastAsia" w:ascii="宋体"/>
                <w:sz w:val="24"/>
                <w:szCs w:val="24"/>
              </w:rPr>
            </w:pPr>
          </w:p>
        </w:tc>
        <w:tc>
          <w:tcPr>
            <w:tcW w:w="1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4D998">
            <w:pPr>
              <w:rPr>
                <w:rFonts w:hint="eastAsia" w:ascii="宋体"/>
                <w:sz w:val="24"/>
                <w:szCs w:val="24"/>
              </w:rPr>
            </w:pPr>
          </w:p>
        </w:tc>
      </w:tr>
      <w:tr w14:paraId="622B3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EDC1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000000"/>
                <w:sz w:val="21"/>
                <w:szCs w:val="21"/>
              </w:rPr>
            </w:pPr>
          </w:p>
        </w:tc>
        <w:tc>
          <w:tcPr>
            <w:tcW w:w="2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91C1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000000"/>
                <w:sz w:val="21"/>
                <w:szCs w:val="21"/>
              </w:rPr>
            </w:pPr>
          </w:p>
        </w:tc>
        <w:tc>
          <w:tcPr>
            <w:tcW w:w="10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7FB6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000000"/>
                <w:sz w:val="21"/>
                <w:szCs w:val="21"/>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B12BB">
            <w:pPr>
              <w:rPr>
                <w:rFonts w:hint="eastAsia" w:ascii="宋体"/>
                <w:sz w:val="24"/>
                <w:szCs w:val="24"/>
              </w:rPr>
            </w:pPr>
          </w:p>
        </w:tc>
        <w:tc>
          <w:tcPr>
            <w:tcW w:w="18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E7E37">
            <w:pPr>
              <w:rPr>
                <w:rFonts w:hint="eastAsia" w:ascii="宋体"/>
                <w:sz w:val="24"/>
                <w:szCs w:val="24"/>
              </w:rPr>
            </w:pPr>
          </w:p>
        </w:tc>
        <w:tc>
          <w:tcPr>
            <w:tcW w:w="1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4B38B">
            <w:pPr>
              <w:rPr>
                <w:rFonts w:hint="eastAsia" w:ascii="宋体"/>
                <w:sz w:val="24"/>
                <w:szCs w:val="24"/>
              </w:rPr>
            </w:pPr>
          </w:p>
        </w:tc>
      </w:tr>
    </w:tbl>
    <w:p w14:paraId="6220602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等线" w:hAnsi="等线" w:eastAsia="等线" w:cs="等线"/>
          <w:color w:val="000000"/>
          <w:sz w:val="24"/>
          <w:szCs w:val="24"/>
        </w:rPr>
        <w:t> </w:t>
      </w:r>
    </w:p>
    <w:p w14:paraId="3CC6D48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20"/>
        <w:jc w:val="both"/>
      </w:pPr>
      <w:r>
        <w:rPr>
          <w:rFonts w:hint="eastAsia" w:ascii="仿宋" w:hAnsi="仿宋" w:eastAsia="仿宋" w:cs="仿宋"/>
          <w:color w:val="000000"/>
          <w:sz w:val="21"/>
          <w:szCs w:val="21"/>
        </w:rPr>
        <w:t>附：</w:t>
      </w:r>
    </w:p>
    <w:p w14:paraId="7606820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表1：相关配置清单（样表，可单列且加盖公章）</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2"/>
        <w:gridCol w:w="1367"/>
        <w:gridCol w:w="895"/>
        <w:gridCol w:w="1366"/>
        <w:gridCol w:w="1285"/>
        <w:gridCol w:w="1014"/>
        <w:gridCol w:w="1963"/>
      </w:tblGrid>
      <w:tr w14:paraId="37A1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FB02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4E31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耗材使用学科</w:t>
            </w:r>
          </w:p>
        </w:tc>
        <w:tc>
          <w:tcPr>
            <w:tcW w:w="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3DF4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1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A428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1E6B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13E6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1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DFC3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77E1E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1249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9276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8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2C9B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5ABF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52EB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EC1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2F03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bl>
    <w:p w14:paraId="11AB845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xml:space="preserve">表2：配套耗材报价清单（样表，可单列且加盖公章）  </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2"/>
        <w:gridCol w:w="1364"/>
        <w:gridCol w:w="894"/>
        <w:gridCol w:w="1364"/>
        <w:gridCol w:w="1284"/>
        <w:gridCol w:w="1012"/>
        <w:gridCol w:w="1972"/>
      </w:tblGrid>
      <w:tr w14:paraId="31C0D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BF357">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6E4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耗材使用学科</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1F80E">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1BDA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33D6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0032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18E0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b/>
                <w:bCs/>
                <w:color w:val="000000"/>
                <w:sz w:val="21"/>
                <w:szCs w:val="21"/>
              </w:rPr>
              <w:t>经消毒合格后建议使用次数</w:t>
            </w:r>
          </w:p>
        </w:tc>
      </w:tr>
      <w:tr w14:paraId="7B135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F737">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1</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9DD9">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D79F">
            <w:pPr>
              <w:widowControl/>
              <w:jc w:val="cente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8DF9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CB48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17D5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4B4D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r w14:paraId="6A9C4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CDEE">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2</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1CF1">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C9A0E">
            <w:pPr>
              <w:widowControl/>
              <w:jc w:val="center"/>
              <w:rPr>
                <w:rFonts w:hint="eastAsia" w:ascii="等线" w:hAnsi="等线" w:eastAsia="等线" w:cs="等线"/>
                <w:color w:val="000000"/>
                <w:sz w:val="24"/>
                <w:szCs w:val="24"/>
              </w:rP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236E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5706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E1BA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2590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r>
      <w:tr w14:paraId="0C285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9D76">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3</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88C3">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36FAD">
            <w:pPr>
              <w:widowControl/>
              <w:jc w:val="center"/>
              <w:rPr>
                <w:rFonts w:hint="eastAsia" w:ascii="等线" w:hAnsi="等线" w:eastAsia="等线" w:cs="等线"/>
                <w:color w:val="000000"/>
                <w:sz w:val="24"/>
                <w:szCs w:val="24"/>
              </w:rP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4373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7C39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3BEF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C9CD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r>
      <w:tr w14:paraId="44E35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DE1B">
            <w:pPr>
              <w:widowControl/>
              <w:jc w:val="center"/>
              <w:rPr>
                <w:rFonts w:hint="eastAsia" w:ascii="宋体" w:hAnsi="宋体" w:eastAsia="宋体" w:cs="宋体"/>
                <w:color w:val="000000"/>
                <w:kern w:val="0"/>
                <w:sz w:val="22"/>
                <w:szCs w:val="24"/>
                <w:lang w:val="en-US" w:eastAsia="zh-CN" w:bidi="ar-SA"/>
              </w:rPr>
            </w:pPr>
            <w:r>
              <w:rPr>
                <w:rFonts w:hint="eastAsia" w:ascii="宋体" w:hAnsi="宋体" w:eastAsia="宋体" w:cs="宋体"/>
                <w:color w:val="000000"/>
                <w:kern w:val="0"/>
                <w:sz w:val="22"/>
              </w:rPr>
              <w:t>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B7F4">
            <w:pPr>
              <w:widowControl/>
              <w:jc w:val="center"/>
              <w:rPr>
                <w:rFonts w:hint="eastAsia" w:ascii="宋体" w:hAnsi="宋体" w:eastAsia="宋体" w:cs="宋体"/>
                <w:b w:val="0"/>
                <w:bCs w:val="0"/>
                <w:color w:val="000000"/>
                <w:kern w:val="0"/>
                <w:sz w:val="20"/>
                <w:szCs w:val="21"/>
                <w:lang w:val="en-US" w:eastAsia="zh-CN" w:bidi="ar-SA"/>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F2F02">
            <w:pPr>
              <w:widowControl/>
              <w:jc w:val="center"/>
              <w:rPr>
                <w:rFonts w:hint="eastAsia" w:ascii="等线" w:hAnsi="等线" w:eastAsia="等线" w:cs="等线"/>
                <w:color w:val="000000"/>
                <w:sz w:val="24"/>
                <w:szCs w:val="24"/>
              </w:rPr>
            </w:pPr>
          </w:p>
        </w:tc>
        <w:tc>
          <w:tcPr>
            <w:tcW w:w="13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86FD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71BC">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9AA8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c>
          <w:tcPr>
            <w:tcW w:w="1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1409D">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等线" w:hAnsi="等线" w:eastAsia="等线" w:cs="等线"/>
                <w:color w:val="000000"/>
                <w:sz w:val="24"/>
                <w:szCs w:val="24"/>
              </w:rPr>
            </w:pPr>
          </w:p>
        </w:tc>
      </w:tr>
    </w:tbl>
    <w:p w14:paraId="1C5CCB9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xml:space="preserve">表3：配套试剂【单人次费用】报价清单（样表，可单列且加盖公章）                           </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5"/>
        <w:gridCol w:w="1733"/>
        <w:gridCol w:w="1852"/>
        <w:gridCol w:w="1318"/>
        <w:gridCol w:w="991"/>
        <w:gridCol w:w="1993"/>
      </w:tblGrid>
      <w:tr w14:paraId="58E0E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35B5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22EC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名称</w:t>
            </w:r>
          </w:p>
        </w:tc>
        <w:tc>
          <w:tcPr>
            <w:tcW w:w="18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7EFE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9087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3640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1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30B6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2D222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907E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8CAC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8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FE24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C8421">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C163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C894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bl>
    <w:p w14:paraId="0FCD50F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rPr>
          <w:rFonts w:hint="eastAsia" w:ascii="仿宋" w:hAnsi="仿宋" w:eastAsia="仿宋" w:cs="仿宋"/>
          <w:color w:val="000000"/>
          <w:sz w:val="21"/>
          <w:szCs w:val="21"/>
        </w:rPr>
        <w:t xml:space="preserve">表4：须定期更换零部件报价清单（样表，可单列且加盖公章）                           </w:t>
      </w:r>
    </w:p>
    <w:tbl>
      <w:tblPr>
        <w:tblStyle w:val="3"/>
        <w:tblW w:w="0" w:type="auto"/>
        <w:tblCellSpacing w:w="0"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634"/>
        <w:gridCol w:w="1730"/>
        <w:gridCol w:w="1848"/>
        <w:gridCol w:w="1338"/>
        <w:gridCol w:w="969"/>
        <w:gridCol w:w="2003"/>
      </w:tblGrid>
      <w:tr w14:paraId="2A5AD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blCellSpacing w:w="0" w:type="dxa"/>
        </w:trPr>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FAF53">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序号</w:t>
            </w:r>
          </w:p>
        </w:tc>
        <w:tc>
          <w:tcPr>
            <w:tcW w:w="1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953A9">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须定期更换零部件</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DAE05">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品牌规格型号</w:t>
            </w:r>
          </w:p>
        </w:tc>
        <w:tc>
          <w:tcPr>
            <w:tcW w:w="13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D5F4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价格（元/个）</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AD952">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是否开放</w:t>
            </w:r>
          </w:p>
        </w:tc>
        <w:tc>
          <w:tcPr>
            <w:tcW w:w="20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B2770">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仿宋" w:hAnsi="仿宋" w:eastAsia="仿宋" w:cs="仿宋"/>
                <w:color w:val="000000"/>
                <w:sz w:val="21"/>
                <w:szCs w:val="21"/>
              </w:rPr>
              <w:t>备注</w:t>
            </w:r>
          </w:p>
        </w:tc>
      </w:tr>
      <w:tr w14:paraId="249DA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DE348">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0B49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E2A5F">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13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3BAA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539B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c>
          <w:tcPr>
            <w:tcW w:w="20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C326">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pPr>
            <w:r>
              <w:rPr>
                <w:rFonts w:hint="eastAsia" w:ascii="等线" w:hAnsi="等线" w:eastAsia="等线" w:cs="等线"/>
                <w:color w:val="000000"/>
                <w:sz w:val="24"/>
                <w:szCs w:val="24"/>
              </w:rPr>
              <w:t> </w:t>
            </w:r>
          </w:p>
        </w:tc>
      </w:tr>
    </w:tbl>
    <w:p w14:paraId="471916FA">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t> </w:t>
      </w:r>
    </w:p>
    <w:p w14:paraId="64F2ACA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023EDA"/>
    <w:rsid w:val="5D023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2026-10-21T07:44:00Z</dcterms:created>
  <dc:creator>光阳</dc:creator>
  <cp:lastModifiedBy>光阳</cp:lastModifiedBy>
  <dcterms:modified xsi:type="dcterms:W3CDTF">2026-10-21T07:50:54Z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CFE3FA0ABCA04A1A8F64EBD5CA62F631_11</vt:lpwstr>
  </property>
  <property fmtid="{D5CDD505-2E9C-101B-9397-08002B2CF9AE}" pid="4" name="KSOTemplateDocerSaveRecord">
    <vt:lpwstr>eyJoZGlkIjoiMjFlNDhmNmZlZWQwYWFhYTBmYjg0NTMzZWNlYTQ2NGYiLCJ1c2VySWQiOiIyODA2MzM4NTgifQ==</vt:lpwstr>
  </property>
</Properties>
</file>